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041074BA" w:rsidR="00C64F89" w:rsidRPr="009F0E8D" w:rsidRDefault="00C64F89" w:rsidP="00C64F89">
      <w:pPr>
        <w:pStyle w:val="CH"/>
      </w:pPr>
      <w:bookmarkStart w:id="0" w:name="historyclause"/>
      <w:r w:rsidRPr="009F0E8D">
        <w:t>3GPP RAN WG4 Meeting #9</w:t>
      </w:r>
      <w:r w:rsidR="00644D15">
        <w:t>8</w:t>
      </w:r>
      <w:r>
        <w:t>-e</w:t>
      </w:r>
      <w:r w:rsidRPr="009F0E8D">
        <w:tab/>
      </w:r>
      <w:r w:rsidRPr="009F0E8D">
        <w:tab/>
      </w:r>
      <w:r w:rsidR="00BB092B" w:rsidRPr="00BB092B">
        <w:t>R4-2100524</w:t>
      </w:r>
    </w:p>
    <w:p w14:paraId="4B2019C9" w14:textId="0F3182F4" w:rsidR="00B65CD6" w:rsidRPr="00FD166F" w:rsidRDefault="00C64F89" w:rsidP="00C64F89">
      <w:pPr>
        <w:pStyle w:val="CH"/>
        <w:tabs>
          <w:tab w:val="clear" w:pos="7920"/>
        </w:tabs>
        <w:rPr>
          <w:b w:val="0"/>
        </w:rPr>
      </w:pPr>
      <w:r w:rsidRPr="005B0B43">
        <w:t xml:space="preserve">Electronic meeting, </w:t>
      </w:r>
      <w:r w:rsidR="00644D15">
        <w:t>February 25 – March 5,</w:t>
      </w:r>
      <w:r w:rsidRPr="005B0B43">
        <w:t xml:space="preserve"> 202</w:t>
      </w:r>
      <w:r w:rsidR="0089068C">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3E207795" w:rsidR="00D309CC" w:rsidRPr="003E244D" w:rsidRDefault="00D309CC" w:rsidP="00D309CC">
      <w:pPr>
        <w:pStyle w:val="CH"/>
        <w:rPr>
          <w:b w:val="0"/>
        </w:rPr>
      </w:pPr>
      <w:r w:rsidRPr="003E244D">
        <w:t>Agenda item:</w:t>
      </w:r>
      <w:r w:rsidRPr="003E244D">
        <w:tab/>
      </w:r>
      <w:r w:rsidR="00644D15">
        <w:t>4.2.1</w:t>
      </w:r>
    </w:p>
    <w:p w14:paraId="4DBE005A" w14:textId="77777777" w:rsidR="00D309CC" w:rsidRPr="003E244D" w:rsidRDefault="00D309CC" w:rsidP="00D309CC">
      <w:pPr>
        <w:pStyle w:val="CH"/>
        <w:rPr>
          <w:b w:val="0"/>
        </w:rPr>
      </w:pPr>
      <w:r w:rsidRPr="003E244D">
        <w:t>Source:</w:t>
      </w:r>
      <w:r w:rsidRPr="003E244D">
        <w:tab/>
        <w:t>Apple Inc.</w:t>
      </w:r>
    </w:p>
    <w:p w14:paraId="0D2061A1" w14:textId="2356AD68" w:rsidR="00D309CC" w:rsidRPr="003E244D" w:rsidRDefault="00D309CC" w:rsidP="00D309CC">
      <w:pPr>
        <w:pStyle w:val="CH"/>
      </w:pPr>
      <w:r w:rsidRPr="003E244D">
        <w:t>Title:</w:t>
      </w:r>
      <w:r w:rsidRPr="003E244D">
        <w:tab/>
      </w:r>
      <w:r w:rsidR="00644D15" w:rsidRPr="00644D15">
        <w:t>On simultaneous TxRx for NR-DC</w:t>
      </w:r>
    </w:p>
    <w:p w14:paraId="052B1E0C" w14:textId="1C56702D" w:rsidR="00104BC6" w:rsidRPr="003E244D" w:rsidRDefault="00104BC6" w:rsidP="00D309CC">
      <w:pPr>
        <w:pStyle w:val="CH"/>
      </w:pPr>
      <w:r w:rsidRPr="003E244D">
        <w:t>WI/SI:</w:t>
      </w:r>
      <w:r w:rsidRPr="003E244D">
        <w:tab/>
      </w:r>
      <w:r w:rsidR="00644D15">
        <w:t>NR_newRAT-Core</w:t>
      </w:r>
    </w:p>
    <w:p w14:paraId="6C6D1281" w14:textId="75EC3DAC" w:rsidR="00104BC6" w:rsidRPr="003E244D" w:rsidRDefault="00104BC6" w:rsidP="00D309CC">
      <w:pPr>
        <w:pStyle w:val="CH"/>
        <w:rPr>
          <w:b w:val="0"/>
        </w:rPr>
      </w:pPr>
      <w:r w:rsidRPr="003E244D">
        <w:t>Release:</w:t>
      </w:r>
      <w:r w:rsidRPr="003E244D">
        <w:tab/>
        <w:t>Rel-</w:t>
      </w:r>
      <w:r w:rsidR="00774153" w:rsidRPr="003E244D">
        <w:t>1</w:t>
      </w:r>
      <w:r w:rsidR="00644D15">
        <w:t>5</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69EA2A54" w:rsidR="0038532B" w:rsidRDefault="00644D15" w:rsidP="00B65CD6">
      <w:r>
        <w:t>RAN4 approved an LS to RAN2 on the topic of the simultaneous Tx/Rx capability for NR-DC during the RAN4 #97</w:t>
      </w:r>
      <w:r w:rsidR="00617EE1">
        <w:t xml:space="preserve"> meeting</w:t>
      </w:r>
      <w:r>
        <w:t xml:space="preserve"> with the following information </w:t>
      </w:r>
      <w:r w:rsidR="000049FE">
        <w:fldChar w:fldCharType="begin"/>
      </w:r>
      <w:r w:rsidR="000049FE">
        <w:instrText xml:space="preserve"> REF _Ref54357025 \r \h </w:instrText>
      </w:r>
      <w:r w:rsidR="000049FE">
        <w:fldChar w:fldCharType="separate"/>
      </w:r>
      <w:r w:rsidR="00CE67B2">
        <w:t>[1]</w:t>
      </w:r>
      <w:r w:rsidR="000049FE">
        <w:fldChar w:fldCharType="end"/>
      </w:r>
      <w:r w:rsidR="00617EE1">
        <w:t>:</w:t>
      </w:r>
    </w:p>
    <w:p w14:paraId="7DC42AA8" w14:textId="789490E4" w:rsidR="00617EE1" w:rsidRDefault="00617EE1" w:rsidP="00B65CD6">
      <w:bookmarkStart w:id="1" w:name="_GoBack"/>
      <w:bookmarkEnd w:id="1"/>
    </w:p>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24BDF96F" w14:textId="77777777" w:rsidR="00644D15" w:rsidRPr="000F4E43" w:rsidRDefault="00644D15" w:rsidP="00644D15">
            <w:pPr>
              <w:spacing w:afterLines="50" w:after="120"/>
              <w:rPr>
                <w:rFonts w:ascii="Arial" w:hAnsi="Arial" w:cs="Arial"/>
                <w:b/>
              </w:rPr>
            </w:pPr>
            <w:bookmarkStart w:id="2" w:name="OLE_LINK205"/>
            <w:bookmarkStart w:id="3" w:name="OLE_LINK206"/>
            <w:r w:rsidRPr="000F4E43">
              <w:rPr>
                <w:rFonts w:ascii="Arial" w:hAnsi="Arial" w:cs="Arial"/>
                <w:b/>
              </w:rPr>
              <w:t>1. Overall Description:</w:t>
            </w:r>
          </w:p>
          <w:p w14:paraId="2716ED62" w14:textId="77777777" w:rsidR="00644D15" w:rsidRPr="00826F06" w:rsidRDefault="00644D15" w:rsidP="00644D15">
            <w:bookmarkStart w:id="4" w:name="OLE_LINK203"/>
            <w:bookmarkStart w:id="5" w:name="OLE_LINK204"/>
            <w:r w:rsidRPr="00826F06">
              <w:t xml:space="preserve">Simultaneous Rx/Tx </w:t>
            </w:r>
            <w:bookmarkEnd w:id="4"/>
            <w:bookmarkEnd w:id="5"/>
            <w:r w:rsidRPr="00826F06">
              <w:t>capability for TDD-TDD and TDD-FDD inter-band CA, SUL and EN-DC band combinations has been discussed in RAN4. It is identified that there are some ambiguity on the applicability of simultaneous Rx/Tx condition for a</w:t>
            </w:r>
            <w:r>
              <w:t>n</w:t>
            </w:r>
            <w:r w:rsidRPr="00826F06">
              <w:t xml:space="preserve"> inter-band combination, especially for the combination having more than two bands. As an example, for CA_n39-n41-n79, if UE supports simultaneous Rx/Tx capability for CA_n41-n79 but not for CA_n39-n41, the simultaneous Rx/Tx capability shall not be reported for CA_n39-n41-n79. However, since the capability of the fallback mode is different from the higher order band combination, simultaneous Rx/Tx capability for CA_n41-n79 shall be reported additionally. </w:t>
            </w:r>
          </w:p>
          <w:p w14:paraId="359D8076" w14:textId="77777777" w:rsidR="00644D15" w:rsidRDefault="00644D15" w:rsidP="00644D15"/>
          <w:p w14:paraId="7656055E" w14:textId="77777777" w:rsidR="00644D15" w:rsidRPr="00826F06" w:rsidRDefault="00644D15" w:rsidP="00644D15">
            <w:pPr>
              <w:rPr>
                <w:lang w:eastAsia="zh-CN"/>
              </w:rPr>
            </w:pPr>
            <w:r w:rsidRPr="00826F06">
              <w:t xml:space="preserve">For a band combination with different simultaneous Rx/Tx capability for the fallback mode, RAN4’s understanding is that the network shall also consider the fallback mode capability to decide the UL/DL scheduling among all bands for this band combination. It’s not clear whether the current RAN2 specification supports this kind of understanding. If not or if it can only be derived implicitly, RAN4 would like to see some explicit clarification in the RAN2 specification. </w:t>
            </w:r>
          </w:p>
          <w:p w14:paraId="5D18EF37" w14:textId="77777777" w:rsidR="00644D15" w:rsidRDefault="00644D15" w:rsidP="00644D15">
            <w:pPr>
              <w:rPr>
                <w:lang w:eastAsia="zh-CN"/>
              </w:rPr>
            </w:pPr>
          </w:p>
          <w:p w14:paraId="209E0BCA" w14:textId="77777777" w:rsidR="00644D15" w:rsidRDefault="00644D15" w:rsidP="00644D15">
            <w:r>
              <w:t xml:space="preserve">In addition, it is RAN4 understanding that </w:t>
            </w:r>
            <w:r w:rsidRPr="00EE7E14">
              <w:t xml:space="preserve">absence of the </w:t>
            </w:r>
            <w:r>
              <w:t>s</w:t>
            </w:r>
            <w:r w:rsidRPr="00826F06">
              <w:t xml:space="preserve">imultaneous Rx/Tx capability for TDD-TDD and TDD-FDD inter-band CA, SUL and EN-DC band combinations </w:t>
            </w:r>
            <w:r w:rsidRPr="00EE7E14">
              <w:t>C means that simultaneous RX/TX is not supported</w:t>
            </w:r>
            <w:r>
              <w:t xml:space="preserve"> for the band combination, otherwise, if s</w:t>
            </w:r>
            <w:r w:rsidRPr="00826F06">
              <w:t>imultaneous Rx/Tx capability</w:t>
            </w:r>
            <w:r>
              <w:t xml:space="preserve"> is supported, the </w:t>
            </w:r>
            <w:r w:rsidRPr="001E393D">
              <w:t>capability indication must be set to “supported”.</w:t>
            </w:r>
          </w:p>
          <w:p w14:paraId="6A37130E" w14:textId="77777777" w:rsidR="00644D15" w:rsidRDefault="00644D15" w:rsidP="00644D15"/>
          <w:p w14:paraId="5DE2F5A6" w14:textId="77777777" w:rsidR="00644D15" w:rsidRDefault="00644D15" w:rsidP="00644D15">
            <w:pPr>
              <w:rPr>
                <w:lang w:eastAsia="zh-CN"/>
              </w:rPr>
            </w:pPr>
            <w:r>
              <w:t xml:space="preserve">For the question raised by RAN2 on whether the </w:t>
            </w:r>
            <w:r w:rsidRPr="00F866A5">
              <w:rPr>
                <w:lang w:eastAsia="sv-SE"/>
              </w:rPr>
              <w:t xml:space="preserve">simultaneous RxTx UE capability </w:t>
            </w:r>
            <w:r>
              <w:rPr>
                <w:lang w:eastAsia="sv-SE"/>
              </w:rPr>
              <w:t xml:space="preserve">is needed </w:t>
            </w:r>
            <w:r w:rsidRPr="00F866A5">
              <w:rPr>
                <w:lang w:eastAsia="sv-SE"/>
              </w:rPr>
              <w:t>for inter-band</w:t>
            </w:r>
            <w:r>
              <w:rPr>
                <w:lang w:eastAsia="sv-SE"/>
              </w:rPr>
              <w:t xml:space="preserve"> NR-DC (</w:t>
            </w:r>
            <w:r w:rsidRPr="00F866A5">
              <w:rPr>
                <w:lang w:eastAsia="sv-SE"/>
              </w:rPr>
              <w:t xml:space="preserve">for TDD-TDD and TDD-FDD </w:t>
            </w:r>
            <w:r>
              <w:rPr>
                <w:lang w:eastAsia="sv-SE"/>
              </w:rPr>
              <w:t xml:space="preserve">band </w:t>
            </w:r>
            <w:r w:rsidRPr="00F866A5">
              <w:rPr>
                <w:lang w:eastAsia="sv-SE"/>
              </w:rPr>
              <w:t>combinations</w:t>
            </w:r>
            <w:r>
              <w:rPr>
                <w:lang w:eastAsia="sv-SE"/>
              </w:rPr>
              <w:t xml:space="preserve">), RAN4 thinks that the capability is needed, and same principles used for </w:t>
            </w:r>
            <w:r w:rsidRPr="00EE7E14">
              <w:rPr>
                <w:i/>
                <w:lang w:eastAsia="sv-SE"/>
              </w:rPr>
              <w:t>simultaneousRxTxInterBandCA</w:t>
            </w:r>
            <w:r>
              <w:rPr>
                <w:lang w:eastAsia="sv-SE"/>
              </w:rPr>
              <w:t xml:space="preserve"> as well as clarification consideration above shall also be applied for NR-DC. </w:t>
            </w:r>
          </w:p>
          <w:p w14:paraId="226DAC81" w14:textId="77777777" w:rsidR="00644D15" w:rsidRDefault="00644D15" w:rsidP="00644D15">
            <w:pPr>
              <w:pStyle w:val="Header"/>
              <w:rPr>
                <w:rFonts w:cs="Arial"/>
                <w:lang w:eastAsia="zh-CN"/>
              </w:rPr>
            </w:pPr>
          </w:p>
          <w:p w14:paraId="647F9040" w14:textId="77777777" w:rsidR="00644D15" w:rsidRPr="000F4E43" w:rsidRDefault="00644D15" w:rsidP="00644D15">
            <w:pPr>
              <w:spacing w:after="120"/>
              <w:rPr>
                <w:rFonts w:ascii="Arial" w:hAnsi="Arial" w:cs="Arial"/>
                <w:b/>
              </w:rPr>
            </w:pPr>
            <w:r w:rsidRPr="000F4E43">
              <w:rPr>
                <w:rFonts w:ascii="Arial" w:hAnsi="Arial" w:cs="Arial"/>
                <w:b/>
              </w:rPr>
              <w:t>2. Actions:</w:t>
            </w:r>
          </w:p>
          <w:p w14:paraId="0CCDDAB8" w14:textId="77777777" w:rsidR="00644D15" w:rsidRPr="000F4E43" w:rsidRDefault="00644D15" w:rsidP="00644D15">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504C74CC" w14:textId="77777777" w:rsidR="00644D15" w:rsidRPr="00C024F9" w:rsidRDefault="00644D15" w:rsidP="00644D15">
            <w:pPr>
              <w:spacing w:after="120"/>
              <w:rPr>
                <w:rFonts w:ascii="Arial" w:hAnsi="Arial" w:cs="Arial"/>
              </w:rPr>
            </w:pPr>
            <w:r w:rsidRPr="000F4E43">
              <w:rPr>
                <w:rFonts w:ascii="Arial" w:hAnsi="Arial" w:cs="Arial"/>
                <w:b/>
              </w:rPr>
              <w:t xml:space="preserve">ACTION: </w:t>
            </w:r>
            <w:r w:rsidRPr="00644D15">
              <w:t>RAN4 respectfully asks RAN2 to take the above RAN4 consideration on simultaneous Rx/Tx capability into account.</w:t>
            </w:r>
          </w:p>
          <w:bookmarkEnd w:id="2"/>
          <w:bookmarkEnd w:id="3"/>
          <w:p w14:paraId="0860A54D" w14:textId="2ED10BC9" w:rsidR="00461071" w:rsidRDefault="00461071" w:rsidP="00644D15">
            <w:pPr>
              <w:pStyle w:val="B1"/>
            </w:pPr>
          </w:p>
        </w:tc>
      </w:tr>
    </w:tbl>
    <w:p w14:paraId="76877F73" w14:textId="47314C19" w:rsidR="00461071" w:rsidRDefault="00461071" w:rsidP="00B65CD6"/>
    <w:p w14:paraId="71294183" w14:textId="31AFCA11" w:rsidR="00461071" w:rsidRDefault="00C11577" w:rsidP="00461071">
      <w:r>
        <w:t xml:space="preserve">This contribution elaborates further on some potential relationships between </w:t>
      </w:r>
      <w:r w:rsidRPr="00C11577">
        <w:rPr>
          <w:i/>
        </w:rPr>
        <w:t>simultaneousTxRxInterBandCA</w:t>
      </w:r>
      <w:r>
        <w:t xml:space="preserve"> and</w:t>
      </w:r>
      <w:r w:rsidR="0022282F">
        <w:t xml:space="preserve"> NR-DC operation</w:t>
      </w:r>
      <w:r w:rsidR="002D0D9B">
        <w:t>.</w:t>
      </w:r>
    </w:p>
    <w:p w14:paraId="05CC6F0A" w14:textId="35BAD942" w:rsidR="005E69AE" w:rsidRDefault="005E69AE" w:rsidP="0062595A"/>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7D9CE1E2" w14:textId="6EED34B4" w:rsidR="002A14D6" w:rsidRDefault="002A14D6" w:rsidP="002A14D6">
      <w:r>
        <w:t xml:space="preserve">RAN4 has </w:t>
      </w:r>
      <w:r w:rsidR="00A202BF">
        <w:t>agreed that</w:t>
      </w:r>
      <w:r>
        <w:t xml:space="preserve"> a simultaneous Rx/Tx capability is required for inter-band NR-DC and has affirmed this conclusion</w:t>
      </w:r>
      <w:r w:rsidR="00A202BF">
        <w:t xml:space="preserve"> with </w:t>
      </w:r>
      <w:r w:rsidR="00A202BF">
        <w:fldChar w:fldCharType="begin"/>
      </w:r>
      <w:r w:rsidR="00A202BF">
        <w:instrText xml:space="preserve"> REF _Ref54357025 \r \h </w:instrText>
      </w:r>
      <w:r w:rsidR="00A202BF">
        <w:fldChar w:fldCharType="separate"/>
      </w:r>
      <w:r w:rsidR="00CE67B2">
        <w:t>[1]</w:t>
      </w:r>
      <w:r w:rsidR="00A202BF">
        <w:fldChar w:fldCharType="end"/>
      </w:r>
      <w:r>
        <w:t xml:space="preserve">.  Similarly to the justification for the capabilities of Simultaneous Rx/Tx for NR CA and EN-DC, as captured in the </w:t>
      </w:r>
      <w:r w:rsidR="00A202BF">
        <w:t xml:space="preserve">related </w:t>
      </w:r>
      <w:r>
        <w:t xml:space="preserve">RAN4 LS </w:t>
      </w:r>
      <w:r w:rsidR="003B316A">
        <w:fldChar w:fldCharType="begin"/>
      </w:r>
      <w:r w:rsidR="003B316A">
        <w:instrText xml:space="preserve"> REF _Ref61531154 \r \h </w:instrText>
      </w:r>
      <w:r w:rsidR="003B316A">
        <w:fldChar w:fldCharType="separate"/>
      </w:r>
      <w:r w:rsidR="00CE67B2">
        <w:t>[2]</w:t>
      </w:r>
      <w:r w:rsidR="003B316A">
        <w:fldChar w:fldCharType="end"/>
      </w:r>
      <w:r>
        <w:t xml:space="preserve">, simultaneous Rx/Tx for inter-band NR-DC is a band combination specific capability </w:t>
      </w:r>
      <w:r w:rsidRPr="004710F5">
        <w:t>(for both TDD-TDD and TDD-FDD combinations)</w:t>
      </w:r>
      <w:r>
        <w:t>.</w:t>
      </w:r>
      <w:r w:rsidRPr="004710F5">
        <w:t xml:space="preserve"> </w:t>
      </w:r>
      <w:r>
        <w:t xml:space="preserve"> By default, it is an optional capability for the UE to support, and it can be mandatory to support for specific configurations, which are designated in the specification.</w:t>
      </w:r>
      <w:r w:rsidRPr="00793F1C">
        <w:t xml:space="preserve"> </w:t>
      </w:r>
      <w:r>
        <w:t xml:space="preserve"> </w:t>
      </w:r>
      <w:r w:rsidR="003B316A">
        <w:t xml:space="preserve">It is </w:t>
      </w:r>
      <w:r w:rsidR="003B316A">
        <w:lastRenderedPageBreak/>
        <w:t xml:space="preserve">our understanding that </w:t>
      </w:r>
      <w:r w:rsidRPr="004710F5">
        <w:t xml:space="preserve">RAN4 will agree band combinations </w:t>
      </w:r>
      <w:r>
        <w:t>for</w:t>
      </w:r>
      <w:r w:rsidRPr="004710F5">
        <w:t xml:space="preserve"> which the capability </w:t>
      </w:r>
      <w:r>
        <w:t>is</w:t>
      </w:r>
      <w:r w:rsidRPr="004710F5">
        <w:t xml:space="preserve"> mandatory</w:t>
      </w:r>
      <w:r>
        <w:t>,</w:t>
      </w:r>
      <w:r w:rsidRPr="004710F5">
        <w:t xml:space="preserve"> </w:t>
      </w:r>
      <w:r>
        <w:t>for all other band combinations</w:t>
      </w:r>
      <w:r w:rsidRPr="004710F5">
        <w:t xml:space="preserve"> the capability </w:t>
      </w:r>
      <w:r>
        <w:t>is</w:t>
      </w:r>
      <w:r w:rsidRPr="004710F5">
        <w:t xml:space="preserve"> optional.</w:t>
      </w:r>
    </w:p>
    <w:p w14:paraId="06928DF8" w14:textId="77777777" w:rsidR="002A14D6" w:rsidRDefault="002A14D6" w:rsidP="002A14D6"/>
    <w:p w14:paraId="3F5D281A" w14:textId="293F1183" w:rsidR="002A14D6" w:rsidRDefault="003B316A" w:rsidP="002A14D6">
      <w:r>
        <w:t xml:space="preserve">Thus, </w:t>
      </w:r>
      <w:r w:rsidR="002A14D6">
        <w:t>RAN4 will specify NR-DC configurations as well as for which combinations simultaneous Rx/Tx is mandatory in the following specifications:</w:t>
      </w:r>
    </w:p>
    <w:p w14:paraId="73D85272" w14:textId="29B0361C" w:rsidR="002A14D6" w:rsidRDefault="002A14D6" w:rsidP="002A14D6">
      <w:pPr>
        <w:pStyle w:val="B1"/>
      </w:pPr>
      <w:r>
        <w:t>-</w:t>
      </w:r>
      <w:r>
        <w:tab/>
        <w:t>TS 38.101-1 the NR-DC configurations within FR1</w:t>
      </w:r>
    </w:p>
    <w:p w14:paraId="4CDFD9EC" w14:textId="521FBCCD" w:rsidR="002A14D6" w:rsidRPr="00793F1C" w:rsidRDefault="002A14D6" w:rsidP="002A14D6">
      <w:pPr>
        <w:pStyle w:val="B1"/>
      </w:pPr>
      <w:r>
        <w:t>-</w:t>
      </w:r>
      <w:r>
        <w:tab/>
        <w:t>TS 38.101-3 the NR-DC configurations between FR1 and FR2</w:t>
      </w:r>
    </w:p>
    <w:p w14:paraId="5C2D7957" w14:textId="27081F13" w:rsidR="00617EE1" w:rsidRDefault="00617EE1" w:rsidP="0062595A"/>
    <w:p w14:paraId="74BD8005" w14:textId="5CEE8729" w:rsidR="00617EE1" w:rsidRDefault="005D32B4" w:rsidP="0062595A">
      <w:r>
        <w:t>Considering the two flavors of NR-DC (syncronous and asynchronous), it is useful to consider the potential relationship between the two simultaneous Tx/Rx capabilities for NR CA and for NR-DC, as summarized in Table 1 below.</w:t>
      </w:r>
    </w:p>
    <w:p w14:paraId="45C40CCE" w14:textId="0D2C1DAB" w:rsidR="005D32B4" w:rsidRDefault="005D32B4" w:rsidP="0062595A"/>
    <w:p w14:paraId="78F75A8B" w14:textId="708E5E6D" w:rsidR="00C3536D" w:rsidRDefault="00C3536D" w:rsidP="00C3536D">
      <w:pPr>
        <w:pStyle w:val="Caption"/>
        <w:keepNext/>
        <w:jc w:val="center"/>
      </w:pPr>
      <w:r>
        <w:t xml:space="preserve">Table </w:t>
      </w:r>
      <w:r>
        <w:fldChar w:fldCharType="begin"/>
      </w:r>
      <w:r>
        <w:instrText xml:space="preserve"> SEQ Table \* ARABIC </w:instrText>
      </w:r>
      <w:r>
        <w:fldChar w:fldCharType="separate"/>
      </w:r>
      <w:r w:rsidR="00CE67B2">
        <w:rPr>
          <w:noProof/>
        </w:rPr>
        <w:t>1</w:t>
      </w:r>
      <w:r>
        <w:fldChar w:fldCharType="end"/>
      </w:r>
      <w:r>
        <w:t xml:space="preserve">: </w:t>
      </w:r>
      <w:r w:rsidR="00E20C1E">
        <w:t>Summary</w:t>
      </w:r>
      <w:r>
        <w:t xml:space="preserve"> of simultaneous Tx/Rx scenarios with NR CA and NR-DC</w:t>
      </w:r>
    </w:p>
    <w:tbl>
      <w:tblPr>
        <w:tblW w:w="0" w:type="auto"/>
        <w:tblCellMar>
          <w:left w:w="0" w:type="dxa"/>
          <w:right w:w="0" w:type="dxa"/>
        </w:tblCellMar>
        <w:tblLook w:val="04A0" w:firstRow="1" w:lastRow="0" w:firstColumn="1" w:lastColumn="0" w:noHBand="0" w:noVBand="1"/>
      </w:tblPr>
      <w:tblGrid>
        <w:gridCol w:w="1302"/>
        <w:gridCol w:w="972"/>
        <w:gridCol w:w="972"/>
        <w:gridCol w:w="972"/>
        <w:gridCol w:w="877"/>
        <w:gridCol w:w="2269"/>
        <w:gridCol w:w="2271"/>
      </w:tblGrid>
      <w:tr w:rsidR="00F42BC6" w:rsidRPr="00F42BC6" w14:paraId="045C67D0" w14:textId="77777777" w:rsidTr="00C3536D">
        <w:trPr>
          <w:trHeight w:val="20"/>
        </w:trPr>
        <w:tc>
          <w:tcPr>
            <w:tcW w:w="1302"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1727B332" w14:textId="77777777" w:rsidR="00F42BC6" w:rsidRPr="00F42BC6" w:rsidRDefault="00F42BC6" w:rsidP="00F42BC6">
            <w:pPr>
              <w:pStyle w:val="TAH"/>
              <w:rPr>
                <w:sz w:val="24"/>
              </w:rPr>
            </w:pPr>
            <w:r w:rsidRPr="00F42BC6">
              <w:t>Scenario</w:t>
            </w:r>
          </w:p>
        </w:tc>
        <w:tc>
          <w:tcPr>
            <w:tcW w:w="972"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69125363" w14:textId="77777777" w:rsidR="00F42BC6" w:rsidRPr="00F42BC6" w:rsidRDefault="00F42BC6" w:rsidP="00F42BC6">
            <w:pPr>
              <w:pStyle w:val="TAH"/>
              <w:rPr>
                <w:sz w:val="24"/>
              </w:rPr>
            </w:pPr>
            <w:r w:rsidRPr="00F42BC6">
              <w:t>SFN aligned</w:t>
            </w:r>
          </w:p>
        </w:tc>
        <w:tc>
          <w:tcPr>
            <w:tcW w:w="972"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F15EF14" w14:textId="77777777" w:rsidR="00F42BC6" w:rsidRPr="00F42BC6" w:rsidRDefault="00F42BC6" w:rsidP="00F42BC6">
            <w:pPr>
              <w:pStyle w:val="TAH"/>
              <w:rPr>
                <w:sz w:val="24"/>
              </w:rPr>
            </w:pPr>
            <w:r w:rsidRPr="00F42BC6">
              <w:t>Frame aligned</w:t>
            </w:r>
          </w:p>
        </w:tc>
        <w:tc>
          <w:tcPr>
            <w:tcW w:w="972"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0781C49C" w14:textId="77777777" w:rsidR="00F42BC6" w:rsidRPr="00F42BC6" w:rsidRDefault="00F42BC6" w:rsidP="00F42BC6">
            <w:pPr>
              <w:pStyle w:val="TAH"/>
              <w:rPr>
                <w:sz w:val="24"/>
              </w:rPr>
            </w:pPr>
            <w:r w:rsidRPr="00F42BC6">
              <w:t>Slot aligned</w:t>
            </w:r>
          </w:p>
        </w:tc>
        <w:tc>
          <w:tcPr>
            <w:tcW w:w="877"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8604F58" w14:textId="77777777" w:rsidR="00F42BC6" w:rsidRPr="00F42BC6" w:rsidRDefault="00F42BC6" w:rsidP="00F42BC6">
            <w:pPr>
              <w:pStyle w:val="TAH"/>
              <w:rPr>
                <w:sz w:val="24"/>
              </w:rPr>
            </w:pPr>
            <w:r w:rsidRPr="00F42BC6">
              <w:t>MRTD</w:t>
            </w:r>
          </w:p>
        </w:tc>
        <w:tc>
          <w:tcPr>
            <w:tcW w:w="2269"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41D09F10" w14:textId="77777777" w:rsidR="00F42BC6" w:rsidRPr="00F42BC6" w:rsidRDefault="00F42BC6" w:rsidP="00F42BC6">
            <w:pPr>
              <w:pStyle w:val="TAH"/>
              <w:rPr>
                <w:sz w:val="24"/>
              </w:rPr>
            </w:pPr>
            <w:r w:rsidRPr="00F42BC6">
              <w:t>Simultaneous Tx/Rx</w:t>
            </w:r>
          </w:p>
        </w:tc>
        <w:tc>
          <w:tcPr>
            <w:tcW w:w="227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7B72F636" w14:textId="77777777" w:rsidR="00F42BC6" w:rsidRPr="00F42BC6" w:rsidRDefault="00F42BC6" w:rsidP="00F42BC6">
            <w:pPr>
              <w:pStyle w:val="TAH"/>
              <w:rPr>
                <w:sz w:val="24"/>
              </w:rPr>
            </w:pPr>
            <w:r w:rsidRPr="00F42BC6">
              <w:t>Non-simultaneous Tx/Rx</w:t>
            </w:r>
          </w:p>
        </w:tc>
      </w:tr>
      <w:tr w:rsidR="00F42BC6" w:rsidRPr="00F42BC6" w14:paraId="7B96724B" w14:textId="77777777" w:rsidTr="00C3536D">
        <w:trPr>
          <w:trHeight w:val="20"/>
        </w:trPr>
        <w:tc>
          <w:tcPr>
            <w:tcW w:w="1302"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68074325" w14:textId="77777777" w:rsidR="00F42BC6" w:rsidRPr="00F42BC6" w:rsidRDefault="00F42BC6" w:rsidP="00F42BC6">
            <w:pPr>
              <w:pStyle w:val="TAL"/>
              <w:rPr>
                <w:sz w:val="24"/>
              </w:rPr>
            </w:pPr>
            <w:r w:rsidRPr="00F42BC6">
              <w:t>NR CA (intra-band)</w:t>
            </w:r>
          </w:p>
        </w:tc>
        <w:tc>
          <w:tcPr>
            <w:tcW w:w="972" w:type="dxa"/>
            <w:tcBorders>
              <w:top w:val="single" w:sz="12" w:space="0" w:color="5C666C"/>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79A7BF33" w14:textId="77777777" w:rsidR="00F42BC6" w:rsidRPr="00F42BC6" w:rsidRDefault="00F42BC6" w:rsidP="001F52BE">
            <w:pPr>
              <w:pStyle w:val="TAC"/>
              <w:rPr>
                <w:sz w:val="24"/>
              </w:rPr>
            </w:pPr>
            <w:r w:rsidRPr="00F42BC6">
              <w:t>x</w:t>
            </w:r>
          </w:p>
        </w:tc>
        <w:tc>
          <w:tcPr>
            <w:tcW w:w="97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5F02C9" w14:textId="77777777" w:rsidR="00F42BC6" w:rsidRPr="00F42BC6" w:rsidRDefault="00F42BC6" w:rsidP="001F52BE">
            <w:pPr>
              <w:pStyle w:val="TAC"/>
              <w:rPr>
                <w:sz w:val="24"/>
              </w:rPr>
            </w:pPr>
            <w:r w:rsidRPr="00F42BC6">
              <w:t>x</w:t>
            </w:r>
          </w:p>
        </w:tc>
        <w:tc>
          <w:tcPr>
            <w:tcW w:w="97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FAAB37" w14:textId="77777777" w:rsidR="00F42BC6" w:rsidRPr="00F42BC6" w:rsidRDefault="00F42BC6" w:rsidP="001F52BE">
            <w:pPr>
              <w:pStyle w:val="TAC"/>
              <w:rPr>
                <w:sz w:val="24"/>
              </w:rPr>
            </w:pPr>
            <w:r w:rsidRPr="00F42BC6">
              <w:t>x</w:t>
            </w:r>
          </w:p>
        </w:tc>
        <w:tc>
          <w:tcPr>
            <w:tcW w:w="877"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8740C9" w14:textId="77777777" w:rsidR="00F42BC6" w:rsidRPr="001F52BE" w:rsidRDefault="00F42BC6" w:rsidP="001F52BE">
            <w:pPr>
              <w:pStyle w:val="TAR"/>
            </w:pPr>
            <w:r w:rsidRPr="001F52BE">
              <w:t>3 us</w:t>
            </w:r>
          </w:p>
        </w:tc>
        <w:tc>
          <w:tcPr>
            <w:tcW w:w="2269"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CD36C3" w14:textId="77777777" w:rsidR="00F42BC6" w:rsidRPr="00F42BC6" w:rsidRDefault="00F42BC6" w:rsidP="00F42BC6">
            <w:pPr>
              <w:pStyle w:val="TAL"/>
              <w:rPr>
                <w:sz w:val="24"/>
              </w:rPr>
            </w:pPr>
            <w:r w:rsidRPr="00F42BC6">
              <w:t xml:space="preserve">For TDD: </w:t>
            </w:r>
            <w:r w:rsidRPr="00F42BC6">
              <w:rPr>
                <w:shd w:val="clear" w:color="auto" w:fill="DA4657"/>
              </w:rPr>
              <w:t>not possible</w:t>
            </w:r>
            <w:r w:rsidRPr="00F42BC6">
              <w:t xml:space="preserve"> from UE perspective</w:t>
            </w:r>
          </w:p>
          <w:p w14:paraId="77BAA536" w14:textId="77777777" w:rsidR="00F42BC6" w:rsidRPr="00F42BC6" w:rsidRDefault="00F42BC6" w:rsidP="00F42BC6">
            <w:pPr>
              <w:pStyle w:val="TAL"/>
              <w:rPr>
                <w:sz w:val="24"/>
              </w:rPr>
            </w:pPr>
            <w:r w:rsidRPr="00F42BC6">
              <w:t>For FDD: depends on scenario, requirements, and UE implementation</w:t>
            </w:r>
          </w:p>
        </w:tc>
        <w:tc>
          <w:tcPr>
            <w:tcW w:w="2271" w:type="dxa"/>
            <w:vMerge w:val="restart"/>
            <w:tcBorders>
              <w:top w:val="single" w:sz="1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E6108AB" w14:textId="77777777" w:rsidR="00F42BC6" w:rsidRPr="00F42BC6" w:rsidRDefault="00F42BC6" w:rsidP="00F42BC6">
            <w:pPr>
              <w:pStyle w:val="TAL"/>
              <w:rPr>
                <w:sz w:val="24"/>
              </w:rPr>
            </w:pPr>
            <w:r w:rsidRPr="00F42BC6">
              <w:t>Network accommodates Tx-Rx transition time, MRTD, and TA in scheduling</w:t>
            </w:r>
          </w:p>
        </w:tc>
      </w:tr>
      <w:tr w:rsidR="00F42BC6" w:rsidRPr="00F42BC6" w14:paraId="4DF4596F"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55AB8FD8" w14:textId="77777777" w:rsidR="00F42BC6" w:rsidRPr="00F42BC6" w:rsidRDefault="00F42BC6" w:rsidP="00F42BC6">
            <w:pPr>
              <w:pStyle w:val="TAL"/>
              <w:rPr>
                <w:sz w:val="24"/>
              </w:rPr>
            </w:pPr>
            <w:r w:rsidRPr="00F42BC6">
              <w:t>NR CA (inter-band)</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31BA4130" w14:textId="77777777" w:rsidR="00F42BC6" w:rsidRPr="00F42BC6" w:rsidRDefault="00F42BC6" w:rsidP="001F52BE">
            <w:pPr>
              <w:pStyle w:val="TAC"/>
              <w:rPr>
                <w:sz w:val="24"/>
              </w:rPr>
            </w:pPr>
            <w:r w:rsidRPr="00F42BC6">
              <w:t>x</w:t>
            </w: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63A19B" w14:textId="77777777" w:rsidR="00F42BC6" w:rsidRPr="00F42BC6" w:rsidRDefault="00F42BC6" w:rsidP="001F52BE">
            <w:pPr>
              <w:pStyle w:val="TAC"/>
              <w:rPr>
                <w:sz w:val="24"/>
              </w:rPr>
            </w:pPr>
            <w:r w:rsidRPr="00F42BC6">
              <w:t>x</w:t>
            </w: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3BA8F9" w14:textId="77777777" w:rsidR="00F42BC6" w:rsidRPr="00F42BC6" w:rsidRDefault="00F42BC6" w:rsidP="001F52BE">
            <w:pPr>
              <w:pStyle w:val="TAC"/>
              <w:rPr>
                <w:sz w:val="24"/>
              </w:rPr>
            </w:pPr>
            <w:r w:rsidRPr="00F42BC6">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CE4759" w14:textId="77777777" w:rsidR="00F42BC6" w:rsidRPr="001F52BE" w:rsidRDefault="00F42BC6" w:rsidP="001F52BE">
            <w:pPr>
              <w:pStyle w:val="TAR"/>
            </w:pPr>
            <w:r w:rsidRPr="001F52BE">
              <w:t>33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9941AF1" w14:textId="77777777" w:rsidR="00F42BC6" w:rsidRPr="00F42BC6" w:rsidRDefault="00F42BC6" w:rsidP="00F42BC6">
            <w:pPr>
              <w:pStyle w:val="TAL"/>
              <w:rPr>
                <w:sz w:val="24"/>
              </w:rPr>
            </w:pPr>
            <w:r w:rsidRPr="00F42BC6">
              <w:t>For TDD: depends on scenario and UE capability</w:t>
            </w:r>
          </w:p>
          <w:p w14:paraId="31DA61D3" w14:textId="77777777" w:rsidR="00F42BC6" w:rsidRPr="00F42BC6" w:rsidRDefault="00F42BC6" w:rsidP="00F42BC6">
            <w:pPr>
              <w:pStyle w:val="TAL"/>
              <w:rPr>
                <w:sz w:val="24"/>
              </w:rPr>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hideMark/>
          </w:tcPr>
          <w:p w14:paraId="21E7A010" w14:textId="77777777" w:rsidR="00F42BC6" w:rsidRPr="00F42BC6" w:rsidRDefault="00F42BC6" w:rsidP="00F42BC6">
            <w:pPr>
              <w:pStyle w:val="TAL"/>
              <w:rPr>
                <w:sz w:val="24"/>
              </w:rPr>
            </w:pPr>
          </w:p>
        </w:tc>
      </w:tr>
      <w:tr w:rsidR="00D13932" w:rsidRPr="00F42BC6" w14:paraId="680DDDE4"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408293B8" w14:textId="4AD9456F" w:rsidR="00D13932" w:rsidRPr="00F42BC6" w:rsidRDefault="00CA6F77" w:rsidP="00D13932">
            <w:pPr>
              <w:pStyle w:val="TAL"/>
            </w:pPr>
            <w:r>
              <w:t xml:space="preserve">Async </w:t>
            </w:r>
            <w:r w:rsidR="00D13932">
              <w:t>NR CA (</w:t>
            </w:r>
            <w:r>
              <w:t>inter-band</w:t>
            </w:r>
            <w:r w:rsidR="00D13932">
              <w:t>)</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tcPr>
          <w:p w14:paraId="6C69C538" w14:textId="77777777" w:rsidR="00D13932" w:rsidRPr="00F42BC6" w:rsidRDefault="00D13932" w:rsidP="00D13932">
            <w:pPr>
              <w:pStyle w:val="TAC"/>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30BFEB35" w14:textId="77777777" w:rsidR="00D13932" w:rsidRPr="00F42BC6" w:rsidRDefault="00D13932" w:rsidP="00D13932">
            <w:pPr>
              <w:pStyle w:val="TAC"/>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4DAF1F74" w14:textId="19677AD5" w:rsidR="00D13932" w:rsidRPr="00F42BC6" w:rsidRDefault="00D13932" w:rsidP="00D13932">
            <w:pPr>
              <w:pStyle w:val="TAC"/>
            </w:pPr>
            <w:r>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52567EC1" w14:textId="0996A59B" w:rsidR="00D13932" w:rsidRPr="001F52BE" w:rsidRDefault="00D13932" w:rsidP="00D13932">
            <w:pPr>
              <w:pStyle w:val="TAR"/>
            </w:pPr>
            <w:r>
              <w:t>33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58D8213F" w14:textId="77777777" w:rsidR="00D13932" w:rsidRPr="00F42BC6" w:rsidRDefault="00D13932" w:rsidP="00D13932">
            <w:pPr>
              <w:pStyle w:val="TAL"/>
              <w:rPr>
                <w:sz w:val="24"/>
              </w:rPr>
            </w:pPr>
            <w:r w:rsidRPr="00F42BC6">
              <w:t>For TDD: depends on scenario and UE capability</w:t>
            </w:r>
          </w:p>
          <w:p w14:paraId="5B49953E" w14:textId="76804BEB" w:rsidR="00D13932" w:rsidRPr="00F42BC6" w:rsidRDefault="00D13932" w:rsidP="00D13932">
            <w:pPr>
              <w:pStyle w:val="TAL"/>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tcPr>
          <w:p w14:paraId="30EF5147" w14:textId="77777777" w:rsidR="00D13932" w:rsidRPr="00F42BC6" w:rsidRDefault="00D13932" w:rsidP="00D13932">
            <w:pPr>
              <w:pStyle w:val="TAL"/>
              <w:rPr>
                <w:sz w:val="24"/>
              </w:rPr>
            </w:pPr>
          </w:p>
        </w:tc>
      </w:tr>
      <w:tr w:rsidR="00D13932" w:rsidRPr="00F42BC6" w14:paraId="1BF2B98B"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3217C613" w14:textId="77777777" w:rsidR="00D13932" w:rsidRPr="00F42BC6" w:rsidRDefault="00D13932" w:rsidP="00D13932">
            <w:pPr>
              <w:pStyle w:val="TAL"/>
              <w:rPr>
                <w:sz w:val="24"/>
              </w:rPr>
            </w:pPr>
            <w:r w:rsidRPr="00F42BC6">
              <w:t>Sync NR-DC (intra-band)</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55169D12"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949108"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8CC369" w14:textId="77777777" w:rsidR="00D13932" w:rsidRPr="00F42BC6" w:rsidRDefault="00D13932" w:rsidP="00D13932">
            <w:pPr>
              <w:pStyle w:val="TAC"/>
              <w:rPr>
                <w:sz w:val="24"/>
              </w:rPr>
            </w:pPr>
            <w:r w:rsidRPr="00F42BC6">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31755F" w14:textId="77777777" w:rsidR="00D13932" w:rsidRPr="001F52BE" w:rsidRDefault="00D13932" w:rsidP="00D13932">
            <w:pPr>
              <w:pStyle w:val="TAR"/>
            </w:pPr>
            <w:r w:rsidRPr="001F52BE">
              <w:t>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70C2BC" w14:textId="77777777" w:rsidR="00D13932" w:rsidRPr="00F42BC6" w:rsidRDefault="00D13932" w:rsidP="00D13932">
            <w:pPr>
              <w:pStyle w:val="TAL"/>
              <w:rPr>
                <w:sz w:val="24"/>
              </w:rPr>
            </w:pPr>
            <w:r w:rsidRPr="00F42BC6">
              <w:t xml:space="preserve">For TDD: </w:t>
            </w:r>
            <w:r w:rsidRPr="00F42BC6">
              <w:rPr>
                <w:shd w:val="clear" w:color="auto" w:fill="B52A3C"/>
              </w:rPr>
              <w:t>not possible</w:t>
            </w:r>
            <w:r w:rsidRPr="00F42BC6">
              <w:t xml:space="preserve"> from UE perspective</w:t>
            </w:r>
          </w:p>
          <w:p w14:paraId="64EB7EA3" w14:textId="77777777" w:rsidR="00D13932" w:rsidRPr="00F42BC6" w:rsidRDefault="00D13932" w:rsidP="00D13932">
            <w:pPr>
              <w:pStyle w:val="TAL"/>
              <w:rPr>
                <w:sz w:val="24"/>
              </w:rPr>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hideMark/>
          </w:tcPr>
          <w:p w14:paraId="396612F9" w14:textId="77777777" w:rsidR="00D13932" w:rsidRPr="00F42BC6" w:rsidRDefault="00D13932" w:rsidP="00D13932">
            <w:pPr>
              <w:pStyle w:val="TAL"/>
              <w:rPr>
                <w:sz w:val="24"/>
              </w:rPr>
            </w:pPr>
          </w:p>
        </w:tc>
      </w:tr>
      <w:tr w:rsidR="00D13932" w:rsidRPr="00F42BC6" w14:paraId="211126CF"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49C4D03A" w14:textId="77777777" w:rsidR="00D13932" w:rsidRPr="00F42BC6" w:rsidRDefault="00D13932" w:rsidP="00D13932">
            <w:pPr>
              <w:pStyle w:val="TAL"/>
              <w:rPr>
                <w:sz w:val="24"/>
              </w:rPr>
            </w:pPr>
            <w:r w:rsidRPr="00F42BC6">
              <w:t>Sync NR-DC (inter-band)</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1E752CE5"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480F48"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7EF893" w14:textId="77777777" w:rsidR="00D13932" w:rsidRPr="00F42BC6" w:rsidRDefault="00D13932" w:rsidP="00D13932">
            <w:pPr>
              <w:pStyle w:val="TAC"/>
              <w:rPr>
                <w:sz w:val="24"/>
              </w:rPr>
            </w:pPr>
            <w:r w:rsidRPr="00F42BC6">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12FAD1" w14:textId="77777777" w:rsidR="00D13932" w:rsidRPr="001F52BE" w:rsidRDefault="00D13932" w:rsidP="00D13932">
            <w:pPr>
              <w:pStyle w:val="TAR"/>
            </w:pPr>
            <w:r w:rsidRPr="001F52BE">
              <w:t>33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2CEE7A" w14:textId="77777777" w:rsidR="00D13932" w:rsidRPr="00F42BC6" w:rsidRDefault="00D13932" w:rsidP="00D13932">
            <w:pPr>
              <w:pStyle w:val="TAL"/>
              <w:rPr>
                <w:sz w:val="24"/>
              </w:rPr>
            </w:pPr>
            <w:r w:rsidRPr="00F42BC6">
              <w:t>For TDD: depends on scenario and UE capability</w:t>
            </w:r>
          </w:p>
          <w:p w14:paraId="62C5B441" w14:textId="77777777" w:rsidR="00D13932" w:rsidRPr="00F42BC6" w:rsidRDefault="00D13932" w:rsidP="00D13932">
            <w:pPr>
              <w:pStyle w:val="TAL"/>
              <w:rPr>
                <w:sz w:val="24"/>
              </w:rPr>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hideMark/>
          </w:tcPr>
          <w:p w14:paraId="55A11E38" w14:textId="77777777" w:rsidR="00D13932" w:rsidRPr="00F42BC6" w:rsidRDefault="00D13932" w:rsidP="00D13932">
            <w:pPr>
              <w:pStyle w:val="TAL"/>
              <w:rPr>
                <w:sz w:val="24"/>
              </w:rPr>
            </w:pPr>
          </w:p>
        </w:tc>
      </w:tr>
      <w:tr w:rsidR="00D13932" w:rsidRPr="00F42BC6" w14:paraId="4D902977" w14:textId="77777777" w:rsidTr="00C3536D">
        <w:trPr>
          <w:trHeight w:val="20"/>
        </w:trPr>
        <w:tc>
          <w:tcPr>
            <w:tcW w:w="1302" w:type="dxa"/>
            <w:tcBorders>
              <w:top w:val="single" w:sz="6" w:space="0" w:color="auto"/>
              <w:left w:val="single" w:sz="2" w:space="0" w:color="auto"/>
              <w:bottom w:val="single" w:sz="12" w:space="0" w:color="auto"/>
              <w:right w:val="single" w:sz="12" w:space="0" w:color="auto"/>
            </w:tcBorders>
            <w:tcMar>
              <w:top w:w="90" w:type="dxa"/>
              <w:left w:w="90" w:type="dxa"/>
              <w:bottom w:w="90" w:type="dxa"/>
              <w:right w:w="90" w:type="dxa"/>
            </w:tcMar>
            <w:vAlign w:val="center"/>
            <w:hideMark/>
          </w:tcPr>
          <w:p w14:paraId="2A0A8C39" w14:textId="77777777" w:rsidR="00D13932" w:rsidRPr="00F42BC6" w:rsidRDefault="00D13932" w:rsidP="00D13932">
            <w:pPr>
              <w:pStyle w:val="TAL"/>
              <w:rPr>
                <w:sz w:val="24"/>
              </w:rPr>
            </w:pPr>
            <w:r w:rsidRPr="00F42BC6">
              <w:t>Async NR-DC (inter-band)</w:t>
            </w:r>
          </w:p>
        </w:tc>
        <w:tc>
          <w:tcPr>
            <w:tcW w:w="972" w:type="dxa"/>
            <w:tcBorders>
              <w:top w:val="single" w:sz="6" w:space="0" w:color="353C41"/>
              <w:left w:val="single" w:sz="12" w:space="0" w:color="5C666C"/>
              <w:bottom w:val="single" w:sz="12" w:space="0" w:color="5C666C"/>
              <w:right w:val="single" w:sz="6" w:space="0" w:color="8397A2"/>
            </w:tcBorders>
            <w:tcMar>
              <w:top w:w="90" w:type="dxa"/>
              <w:left w:w="90" w:type="dxa"/>
              <w:bottom w:w="90" w:type="dxa"/>
              <w:right w:w="90" w:type="dxa"/>
            </w:tcMar>
            <w:vAlign w:val="center"/>
            <w:hideMark/>
          </w:tcPr>
          <w:p w14:paraId="71B222F2"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59F39F9D"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723F340E" w14:textId="77777777" w:rsidR="00D13932" w:rsidRPr="00F42BC6" w:rsidRDefault="00D13932" w:rsidP="00D13932">
            <w:pPr>
              <w:pStyle w:val="TAC"/>
              <w:rPr>
                <w:rFonts w:ascii="Helvetica" w:hAnsi="Helvetica"/>
                <w:szCs w:val="18"/>
              </w:rPr>
            </w:pPr>
          </w:p>
        </w:tc>
        <w:tc>
          <w:tcPr>
            <w:tcW w:w="877"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7DBCFE1C" w14:textId="77777777" w:rsidR="00D13932" w:rsidRPr="001F52BE" w:rsidRDefault="00D13932" w:rsidP="00D13932">
            <w:pPr>
              <w:pStyle w:val="TAR"/>
            </w:pPr>
            <w:r w:rsidRPr="001F52BE">
              <w:t>500 us</w:t>
            </w:r>
          </w:p>
        </w:tc>
        <w:tc>
          <w:tcPr>
            <w:tcW w:w="2269"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566D7048" w14:textId="77777777" w:rsidR="00D13932" w:rsidRPr="00F42BC6" w:rsidRDefault="00D13932" w:rsidP="00D13932">
            <w:pPr>
              <w:pStyle w:val="TAL"/>
              <w:rPr>
                <w:sz w:val="24"/>
              </w:rPr>
            </w:pPr>
            <w:r w:rsidRPr="00F42BC6">
              <w:t>For TDD: depends on scenario and UE capability</w:t>
            </w:r>
          </w:p>
          <w:p w14:paraId="3F795A97" w14:textId="77777777" w:rsidR="00D13932" w:rsidRPr="00F42BC6" w:rsidRDefault="00D13932" w:rsidP="00D13932">
            <w:pPr>
              <w:pStyle w:val="TAL"/>
              <w:rPr>
                <w:sz w:val="24"/>
              </w:rPr>
            </w:pPr>
            <w:r w:rsidRPr="00F42BC6">
              <w:t>For FDD: depends on scenario, requirements, and UE implementation</w:t>
            </w:r>
          </w:p>
        </w:tc>
        <w:tc>
          <w:tcPr>
            <w:tcW w:w="2271" w:type="dxa"/>
            <w:tcBorders>
              <w:top w:val="single" w:sz="6"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D9523EE" w14:textId="77777777" w:rsidR="00D13932" w:rsidRPr="00F42BC6" w:rsidRDefault="00D13932" w:rsidP="00D13932">
            <w:pPr>
              <w:pStyle w:val="TAL"/>
              <w:rPr>
                <w:sz w:val="24"/>
              </w:rPr>
            </w:pPr>
            <w:r w:rsidRPr="00F42BC6">
              <w:rPr>
                <w:shd w:val="clear" w:color="auto" w:fill="B52A3C"/>
              </w:rPr>
              <w:t>Not possible</w:t>
            </w:r>
          </w:p>
        </w:tc>
      </w:tr>
      <w:tr w:rsidR="00D13932" w:rsidRPr="00F42BC6" w14:paraId="198879E5" w14:textId="77777777" w:rsidTr="00C3536D">
        <w:trPr>
          <w:trHeight w:val="20"/>
        </w:trPr>
        <w:tc>
          <w:tcPr>
            <w:tcW w:w="9635" w:type="dxa"/>
            <w:gridSpan w:val="7"/>
            <w:tcBorders>
              <w:top w:val="single" w:sz="1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14:paraId="2E93A96D" w14:textId="77777777" w:rsidR="00D13932" w:rsidRPr="00F42BC6" w:rsidRDefault="00D13932" w:rsidP="00D13932">
            <w:pPr>
              <w:pStyle w:val="TAN"/>
              <w:rPr>
                <w:sz w:val="24"/>
              </w:rPr>
            </w:pPr>
            <w:r w:rsidRPr="00F42BC6">
              <w:t>NOTE 1: Assuming 15 kHz SCS</w:t>
            </w:r>
          </w:p>
          <w:p w14:paraId="71D7835A" w14:textId="7898BCCD" w:rsidR="00D13932" w:rsidRPr="00F42BC6" w:rsidRDefault="00D13932" w:rsidP="00D13932">
            <w:pPr>
              <w:pStyle w:val="TAN"/>
              <w:rPr>
                <w:sz w:val="24"/>
              </w:rPr>
            </w:pPr>
            <w:r w:rsidRPr="00F42BC6">
              <w:t>NOTE 2: Tx-Rx transition time for non-simultaneous Tx</w:t>
            </w:r>
            <w:r>
              <w:t>/</w:t>
            </w:r>
            <w:r w:rsidRPr="00F42BC6">
              <w:t>Rx = 13us [TS 38.211]</w:t>
            </w:r>
          </w:p>
          <w:p w14:paraId="6CD69905" w14:textId="1ED5E243" w:rsidR="00D13932" w:rsidRDefault="00D13932" w:rsidP="00D13932">
            <w:pPr>
              <w:pStyle w:val="TAN"/>
            </w:pPr>
            <w:r>
              <w:t xml:space="preserve">NOTE 3: </w:t>
            </w:r>
            <w:r w:rsidRPr="00F42BC6">
              <w:t>Async NR-DC (intra-band) is not a valid scenario</w:t>
            </w:r>
          </w:p>
          <w:p w14:paraId="73D6FBD8" w14:textId="01007D8C" w:rsidR="00D13932" w:rsidRPr="00F42BC6" w:rsidRDefault="00D13932" w:rsidP="00D13932">
            <w:pPr>
              <w:pStyle w:val="TAN"/>
              <w:rPr>
                <w:sz w:val="24"/>
              </w:rPr>
            </w:pPr>
            <w:r w:rsidRPr="00F42BC6">
              <w:t xml:space="preserve">NOTE </w:t>
            </w:r>
            <w:r>
              <w:t>4</w:t>
            </w:r>
            <w:r w:rsidRPr="00F42BC6">
              <w:t xml:space="preserve">: </w:t>
            </w:r>
            <w:r>
              <w:t>MRTD values are provided according to TS38.133</w:t>
            </w:r>
          </w:p>
        </w:tc>
      </w:tr>
    </w:tbl>
    <w:p w14:paraId="707AF2FF" w14:textId="3717D2C3" w:rsidR="005D32B4" w:rsidRDefault="005D32B4" w:rsidP="0062595A"/>
    <w:p w14:paraId="27FD54AA" w14:textId="6826B0E5" w:rsidR="00E20C1E" w:rsidRDefault="002B7CB2" w:rsidP="0062595A">
      <w:r>
        <w:t>Based on this analysis, we make the following observations:</w:t>
      </w:r>
    </w:p>
    <w:p w14:paraId="2F5D29A5" w14:textId="77777777" w:rsidR="00FB4094" w:rsidRDefault="00FB4094" w:rsidP="0062595A"/>
    <w:p w14:paraId="677E022F" w14:textId="27F87640" w:rsidR="00FB4094" w:rsidRDefault="00FB4094" w:rsidP="00FB4094">
      <w:pPr>
        <w:pStyle w:val="Observation"/>
      </w:pPr>
      <w:bookmarkStart w:id="6" w:name="_Toc61531897"/>
      <w:bookmarkStart w:id="7" w:name="_Toc61532459"/>
      <w:bookmarkStart w:id="8" w:name="_Toc61532470"/>
      <w:bookmarkStart w:id="9" w:name="_Toc61532736"/>
      <w:bookmarkStart w:id="10" w:name="_Toc61569706"/>
      <w:bookmarkStart w:id="11" w:name="_Toc61569764"/>
      <w:bookmarkStart w:id="12" w:name="_Toc61613327"/>
      <w:r>
        <w:t>Observation 1:</w:t>
      </w:r>
      <w:r>
        <w:tab/>
      </w:r>
      <w:bookmarkEnd w:id="6"/>
      <w:r w:rsidR="00621171" w:rsidRPr="00621171">
        <w:t xml:space="preserve">If </w:t>
      </w:r>
      <w:r w:rsidR="003A1234">
        <w:t xml:space="preserve">the </w:t>
      </w:r>
      <w:r w:rsidR="00621171" w:rsidRPr="00621171">
        <w:t xml:space="preserve">UE does not support </w:t>
      </w:r>
      <w:r w:rsidR="003A1234">
        <w:t>simultaneous Tx/Rx</w:t>
      </w:r>
      <w:r w:rsidR="00621171" w:rsidRPr="00621171">
        <w:t xml:space="preserve"> for a particular CA configuration, then it cannot support </w:t>
      </w:r>
      <w:r w:rsidR="003A1234">
        <w:t>simultaneous Tx/Rx</w:t>
      </w:r>
      <w:r w:rsidR="00621171" w:rsidRPr="00621171">
        <w:t xml:space="preserve"> for NR-DC (sync or async)</w:t>
      </w:r>
      <w:r w:rsidR="00250110">
        <w:t>.</w:t>
      </w:r>
      <w:bookmarkEnd w:id="7"/>
      <w:bookmarkEnd w:id="8"/>
      <w:bookmarkEnd w:id="9"/>
      <w:bookmarkEnd w:id="10"/>
      <w:bookmarkEnd w:id="11"/>
      <w:bookmarkEnd w:id="12"/>
    </w:p>
    <w:p w14:paraId="21EFA7B8" w14:textId="4E50B396" w:rsidR="002B7CB2" w:rsidRDefault="002B7CB2" w:rsidP="0062595A"/>
    <w:p w14:paraId="00ED2023" w14:textId="3CC3697B" w:rsidR="00250110" w:rsidRDefault="00250110" w:rsidP="00250110">
      <w:pPr>
        <w:pStyle w:val="Observation"/>
      </w:pPr>
      <w:bookmarkStart w:id="13" w:name="_Toc61532460"/>
      <w:bookmarkStart w:id="14" w:name="_Toc61532471"/>
      <w:bookmarkStart w:id="15" w:name="_Toc61532737"/>
      <w:bookmarkStart w:id="16" w:name="_Toc61569707"/>
      <w:bookmarkStart w:id="17" w:name="_Toc61569765"/>
      <w:bookmarkStart w:id="18" w:name="_Toc61613328"/>
      <w:r>
        <w:lastRenderedPageBreak/>
        <w:t>Observation 2:</w:t>
      </w:r>
      <w:r>
        <w:tab/>
      </w:r>
      <w:r w:rsidRPr="00250110">
        <w:t xml:space="preserve">If </w:t>
      </w:r>
      <w:r w:rsidR="003A1234">
        <w:t xml:space="preserve">the </w:t>
      </w:r>
      <w:r w:rsidRPr="00250110">
        <w:t xml:space="preserve">UE supports </w:t>
      </w:r>
      <w:r w:rsidR="003A1234">
        <w:t>simultaneous Tx/Rx</w:t>
      </w:r>
      <w:r w:rsidR="003A1234" w:rsidRPr="00621171">
        <w:t xml:space="preserve"> </w:t>
      </w:r>
      <w:r w:rsidRPr="00250110">
        <w:t xml:space="preserve">for 2 UL CA, then UE also supports </w:t>
      </w:r>
      <w:r w:rsidR="003A1234">
        <w:t>simultaneous Tx/Rx</w:t>
      </w:r>
      <w:r w:rsidR="003A1234" w:rsidRPr="00621171">
        <w:t xml:space="preserve"> </w:t>
      </w:r>
      <w:r w:rsidRPr="00250110">
        <w:t>for NR-DC (sync and async) with the same bands as the CA configuration</w:t>
      </w:r>
      <w:r>
        <w:t>.</w:t>
      </w:r>
      <w:bookmarkEnd w:id="13"/>
      <w:bookmarkEnd w:id="14"/>
      <w:bookmarkEnd w:id="15"/>
      <w:bookmarkEnd w:id="16"/>
      <w:bookmarkEnd w:id="17"/>
      <w:bookmarkEnd w:id="18"/>
    </w:p>
    <w:p w14:paraId="090662AE" w14:textId="2E59BD07" w:rsidR="00250110" w:rsidRDefault="00250110" w:rsidP="0062595A"/>
    <w:p w14:paraId="43B58FFB" w14:textId="5A741534" w:rsidR="00B02810" w:rsidRDefault="00B02810" w:rsidP="0062595A">
      <w:r>
        <w:t xml:space="preserve">Given these observations, we do note that the RAN4 agreement to recommend to introduce separate signaling for simultaneous Tx/Rx for NR-DC vs. NR CA is useful and does not harm </w:t>
      </w:r>
      <w:r w:rsidR="0019224B">
        <w:t>possible</w:t>
      </w:r>
      <w:r>
        <w:t xml:space="preserve"> UE and network implementation flexibility.</w:t>
      </w:r>
    </w:p>
    <w:p w14:paraId="608EC9F1" w14:textId="77777777" w:rsidR="00B02810" w:rsidRDefault="00B02810" w:rsidP="0062595A"/>
    <w:p w14:paraId="651E6518" w14:textId="1B8C47CD" w:rsidR="003B316A" w:rsidRDefault="00250110" w:rsidP="0062595A">
      <w:r>
        <w:t xml:space="preserve">Considering the NR CA scenarios more closely, there are situations where the network can benefit from a capability signaling structure of simultaneous Tx/Rx based on the configured UL </w:t>
      </w:r>
      <w:r w:rsidR="00D65D0C">
        <w:t>band</w:t>
      </w:r>
      <w:r>
        <w:t>.</w:t>
      </w:r>
      <w:r w:rsidR="00D65D0C">
        <w:t xml:space="preserve">  Taking CA_n1_</w:t>
      </w:r>
      <w:r w:rsidR="00BD513C">
        <w:t>n</w:t>
      </w:r>
      <w:r w:rsidR="00D65D0C">
        <w:t>40 as an example</w:t>
      </w:r>
      <w:r w:rsidR="00D65D0C" w:rsidRPr="00D65D0C">
        <w:t xml:space="preserve">, the UE could support </w:t>
      </w:r>
      <w:r w:rsidR="00D65D0C">
        <w:t>simultaneous Tx/Rx</w:t>
      </w:r>
      <w:r w:rsidR="00D65D0C" w:rsidRPr="00D65D0C">
        <w:t xml:space="preserve"> if UL is n1 but not if UL is n40</w:t>
      </w:r>
      <w:r w:rsidR="00D65D0C">
        <w:t>.</w:t>
      </w:r>
    </w:p>
    <w:p w14:paraId="292A5BAD" w14:textId="590BBFF5" w:rsidR="00D65D0C" w:rsidRDefault="00D65D0C" w:rsidP="0062595A"/>
    <w:p w14:paraId="75F70D3C" w14:textId="24DC0EFA" w:rsidR="00D65D0C" w:rsidRDefault="00D65D0C" w:rsidP="00D65D0C">
      <w:pPr>
        <w:pStyle w:val="Observation"/>
      </w:pPr>
      <w:bookmarkStart w:id="19" w:name="_Toc61532461"/>
      <w:bookmarkStart w:id="20" w:name="_Toc61532472"/>
      <w:bookmarkStart w:id="21" w:name="_Toc61532738"/>
      <w:bookmarkStart w:id="22" w:name="_Toc61569708"/>
      <w:bookmarkStart w:id="23" w:name="_Toc61569766"/>
      <w:bookmarkStart w:id="24" w:name="_Toc61613329"/>
      <w:r>
        <w:t xml:space="preserve">Observation </w:t>
      </w:r>
      <w:r w:rsidR="00C263E6">
        <w:t>3</w:t>
      </w:r>
      <w:r>
        <w:t>:</w:t>
      </w:r>
      <w:r>
        <w:tab/>
      </w:r>
      <w:r w:rsidRPr="00D65D0C">
        <w:t xml:space="preserve">For CA configurations with 1 UL, </w:t>
      </w:r>
      <w:r>
        <w:t>simultaneous Tx/Rx</w:t>
      </w:r>
      <w:r w:rsidRPr="00D65D0C">
        <w:t xml:space="preserve"> support can be dependent on the configured UL band</w:t>
      </w:r>
      <w:r>
        <w:t>.</w:t>
      </w:r>
      <w:bookmarkEnd w:id="19"/>
      <w:bookmarkEnd w:id="20"/>
      <w:bookmarkEnd w:id="21"/>
      <w:bookmarkEnd w:id="22"/>
      <w:bookmarkEnd w:id="23"/>
      <w:bookmarkEnd w:id="24"/>
    </w:p>
    <w:p w14:paraId="2B8B43EB" w14:textId="77777777" w:rsidR="00250110" w:rsidRDefault="00250110" w:rsidP="0062595A"/>
    <w:p w14:paraId="1C4D692A" w14:textId="6A5A7750" w:rsidR="00617EE1" w:rsidRDefault="00617EE1" w:rsidP="00617EE1">
      <w:pPr>
        <w:pStyle w:val="Proposal"/>
      </w:pPr>
      <w:bookmarkStart w:id="25" w:name="_Toc54340117"/>
      <w:bookmarkStart w:id="26" w:name="_Toc54340222"/>
      <w:bookmarkStart w:id="27" w:name="_Toc54340497"/>
      <w:bookmarkStart w:id="28" w:name="_Toc54349274"/>
      <w:bookmarkStart w:id="29" w:name="_Toc61530970"/>
      <w:bookmarkStart w:id="30" w:name="_Toc61531810"/>
      <w:bookmarkStart w:id="31" w:name="_Toc61531898"/>
      <w:bookmarkStart w:id="32" w:name="_Toc61532462"/>
      <w:bookmarkStart w:id="33" w:name="_Toc61532473"/>
      <w:bookmarkStart w:id="34" w:name="_Toc61532739"/>
      <w:bookmarkStart w:id="35" w:name="_Toc61569709"/>
      <w:bookmarkStart w:id="36" w:name="_Toc61569767"/>
      <w:bookmarkStart w:id="37" w:name="_Toc61613330"/>
      <w:r w:rsidRPr="003E244D">
        <w:t xml:space="preserve">Proposal </w:t>
      </w:r>
      <w:r>
        <w:t>1</w:t>
      </w:r>
      <w:r w:rsidRPr="003E244D">
        <w:t>:</w:t>
      </w:r>
      <w:r w:rsidRPr="003E244D">
        <w:tab/>
      </w:r>
      <w:bookmarkEnd w:id="25"/>
      <w:bookmarkEnd w:id="26"/>
      <w:bookmarkEnd w:id="27"/>
      <w:bookmarkEnd w:id="28"/>
      <w:bookmarkEnd w:id="29"/>
      <w:bookmarkEnd w:id="30"/>
      <w:bookmarkEnd w:id="31"/>
      <w:r w:rsidR="00C263E6">
        <w:t>It is proposed to further clarify the RF context related to the simultaneous Tx/Rx UE capabilities for CA and NR-DC with RAN2 based on the oservations in this paper. Toward that end, draft LS text is provided in the annex of this paper.</w:t>
      </w:r>
      <w:bookmarkEnd w:id="32"/>
      <w:bookmarkEnd w:id="33"/>
      <w:bookmarkEnd w:id="34"/>
      <w:bookmarkEnd w:id="35"/>
      <w:bookmarkEnd w:id="36"/>
      <w:bookmarkEnd w:id="37"/>
    </w:p>
    <w:p w14:paraId="79DD6A8F" w14:textId="77777777" w:rsidR="003E3FEE" w:rsidRDefault="003E3FEE" w:rsidP="0062595A"/>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457EF9BA" w:rsidR="00E15FEC" w:rsidRDefault="00E15FEC" w:rsidP="00E15FEC">
      <w:r w:rsidRPr="003E244D">
        <w:t xml:space="preserve">This contribution has provided our views on </w:t>
      </w:r>
      <w:r w:rsidR="00FB4094">
        <w:t xml:space="preserve">the potential relationship </w:t>
      </w:r>
      <w:r w:rsidR="002D0D9B">
        <w:t xml:space="preserve">between </w:t>
      </w:r>
      <w:r w:rsidR="002D0D9B" w:rsidRPr="00C11577">
        <w:rPr>
          <w:i/>
        </w:rPr>
        <w:t>simultaneousTxRxInterBandCA</w:t>
      </w:r>
      <w:r w:rsidR="002D0D9B">
        <w:t xml:space="preserve"> and NR-DC operation</w:t>
      </w:r>
      <w:r w:rsidR="00FB4094">
        <w:rPr>
          <w:i/>
        </w:rPr>
        <w:t>,</w:t>
      </w:r>
      <w:r w:rsidRPr="003E244D">
        <w:t xml:space="preserve"> and has made the following </w:t>
      </w:r>
      <w:r w:rsidR="00FB4094">
        <w:t xml:space="preserve">observations and </w:t>
      </w:r>
      <w:r w:rsidRPr="003E244D">
        <w:t>proposals:</w:t>
      </w:r>
    </w:p>
    <w:p w14:paraId="1586D874" w14:textId="37C412FA" w:rsidR="00E15FEC" w:rsidRDefault="00E15FEC" w:rsidP="00E15FEC"/>
    <w:p w14:paraId="1CD33935" w14:textId="77777777" w:rsidR="00CE67B2"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CE67B2">
        <w:rPr>
          <w:noProof/>
        </w:rPr>
        <w:t>Observation 1:</w:t>
      </w:r>
      <w:r w:rsidR="00CE67B2">
        <w:rPr>
          <w:rFonts w:asciiTheme="minorHAnsi" w:eastAsiaTheme="minorEastAsia" w:hAnsiTheme="minorHAnsi" w:cstheme="minorBidi"/>
          <w:b w:val="0"/>
          <w:bCs w:val="0"/>
          <w:noProof/>
          <w:sz w:val="24"/>
        </w:rPr>
        <w:tab/>
      </w:r>
      <w:r w:rsidR="00CE67B2">
        <w:rPr>
          <w:noProof/>
        </w:rPr>
        <w:t>If the UE does not support simultaneous Tx/Rx for a particular CA configuration, then it cannot support simultaneous Tx/Rx for NR-DC (sync or async).</w:t>
      </w:r>
    </w:p>
    <w:p w14:paraId="6E465B87" w14:textId="77777777" w:rsidR="00CE67B2" w:rsidRDefault="00CE67B2">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If the UE supports simultaneous Tx/Rx for 2 UL CA, then UE also supports simultaneous Tx/Rx for NR-DC (sync and async) with the same bands as the CA configuration.</w:t>
      </w:r>
    </w:p>
    <w:p w14:paraId="1C322981" w14:textId="77777777" w:rsidR="00CE67B2" w:rsidRDefault="00CE67B2">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For CA configurations with 1 UL, simultaneous Tx/Rx support can be dependent on the configured UL band.</w:t>
      </w:r>
    </w:p>
    <w:p w14:paraId="0B260D6A" w14:textId="2FB3B929" w:rsidR="00FB4094" w:rsidRPr="003E244D" w:rsidRDefault="005217BD" w:rsidP="00E15FEC">
      <w:r>
        <w:rPr>
          <w:rFonts w:asciiTheme="minorHAnsi" w:hAnsiTheme="minorHAnsi"/>
          <w:bCs/>
        </w:rPr>
        <w:fldChar w:fldCharType="end"/>
      </w:r>
    </w:p>
    <w:p w14:paraId="66D1FF9D" w14:textId="77777777" w:rsidR="00CE67B2"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CE67B2">
        <w:rPr>
          <w:noProof/>
        </w:rPr>
        <w:t>Proposal 1:</w:t>
      </w:r>
      <w:r w:rsidR="00CE67B2">
        <w:rPr>
          <w:rFonts w:asciiTheme="minorHAnsi" w:eastAsiaTheme="minorEastAsia" w:hAnsiTheme="minorHAnsi" w:cstheme="minorBidi"/>
          <w:b w:val="0"/>
          <w:bCs w:val="0"/>
          <w:noProof/>
          <w:sz w:val="24"/>
        </w:rPr>
        <w:tab/>
      </w:r>
      <w:r w:rsidR="00CE67B2">
        <w:rPr>
          <w:noProof/>
        </w:rPr>
        <w:t>It is proposed to further clarify the RF context related to the simultaneous Tx/Rx UE capabilities for CA and NR-DC with RAN2 based on the oservations in this paper. Toward that end, draft LS text is provided in the annex of this paper.</w:t>
      </w:r>
    </w:p>
    <w:p w14:paraId="1E302795" w14:textId="70E6F1AA"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6A221A16" w14:textId="2F5BEB73" w:rsidR="00DD18E2" w:rsidRDefault="00E15FEC" w:rsidP="00617EE1">
      <w:pPr>
        <w:pStyle w:val="EX"/>
      </w:pPr>
      <w:bookmarkStart w:id="38" w:name="_Ref54357025"/>
      <w:r w:rsidRPr="00E15FEC">
        <w:t>R4-2016988</w:t>
      </w:r>
      <w:r w:rsidR="00617EE1">
        <w:t>, “</w:t>
      </w:r>
      <w:r w:rsidRPr="00E15FEC">
        <w:t>Draft LS on simultaneous Rx/Tx capability</w:t>
      </w:r>
      <w:r w:rsidR="00617EE1">
        <w:t>,” 3GPP RAN4 #9</w:t>
      </w:r>
      <w:r>
        <w:t>7</w:t>
      </w:r>
      <w:r w:rsidR="00617EE1">
        <w:t xml:space="preserve">e, </w:t>
      </w:r>
      <w:r w:rsidR="00A202BF">
        <w:t>November</w:t>
      </w:r>
      <w:r w:rsidR="00617EE1">
        <w:t xml:space="preserve"> 2020</w:t>
      </w:r>
      <w:bookmarkEnd w:id="38"/>
    </w:p>
    <w:p w14:paraId="16114B56" w14:textId="3B0C981A" w:rsidR="00A202BF" w:rsidRPr="008B78D0" w:rsidRDefault="00A202BF" w:rsidP="00617EE1">
      <w:pPr>
        <w:pStyle w:val="EX"/>
      </w:pPr>
      <w:bookmarkStart w:id="39" w:name="_Ref61531154"/>
      <w:r w:rsidRPr="00793F1C">
        <w:t>R4-1808093</w:t>
      </w:r>
      <w:r>
        <w:t>, “</w:t>
      </w:r>
      <w:r w:rsidRPr="00A202BF">
        <w:t>Reply LS to RAN2 on UE capability clarification for simultaneousRxTx for NR</w:t>
      </w:r>
      <w:r>
        <w:t>,” 3GPP RAN4 #87, May 2018</w:t>
      </w:r>
      <w:bookmarkEnd w:id="39"/>
    </w:p>
    <w:bookmarkEnd w:id="0"/>
    <w:p w14:paraId="79433987" w14:textId="39624B71" w:rsidR="006B7ADE" w:rsidRDefault="006B7ADE" w:rsidP="006B7ADE">
      <w:pPr>
        <w:pStyle w:val="EX"/>
        <w:numPr>
          <w:ilvl w:val="0"/>
          <w:numId w:val="0"/>
        </w:numPr>
      </w:pPr>
    </w:p>
    <w:p w14:paraId="71A790C1" w14:textId="464F7A18" w:rsidR="00C263E6" w:rsidRDefault="00C263E6" w:rsidP="00C263E6">
      <w:pPr>
        <w:pStyle w:val="Heading1"/>
        <w:rPr>
          <w:lang w:val="en-US"/>
        </w:rPr>
      </w:pPr>
      <w:r>
        <w:rPr>
          <w:lang w:val="en-US"/>
        </w:rPr>
        <w:t>Annex: LS text proposal</w:t>
      </w:r>
    </w:p>
    <w:p w14:paraId="720BD20B" w14:textId="7E9D7596" w:rsidR="003A1234" w:rsidRPr="003A1234" w:rsidRDefault="003A1234" w:rsidP="003A1234">
      <w:pPr>
        <w:rPr>
          <w:color w:val="FF0000"/>
        </w:rPr>
      </w:pPr>
      <w:r w:rsidRPr="003A1234">
        <w:rPr>
          <w:color w:val="FF0000"/>
        </w:rPr>
        <w:t>&lt;&lt; start of text proposal &gt;&gt;</w:t>
      </w:r>
    </w:p>
    <w:p w14:paraId="79B50522" w14:textId="77777777" w:rsidR="003A1234" w:rsidRPr="003A1234" w:rsidRDefault="003A1234" w:rsidP="003A1234"/>
    <w:p w14:paraId="4F5DB3F5" w14:textId="77777777" w:rsidR="003A1234" w:rsidRDefault="003A1234" w:rsidP="003A1234">
      <w:pPr>
        <w:spacing w:after="120"/>
        <w:rPr>
          <w:rFonts w:ascii="Arial" w:hAnsi="Arial" w:cs="Arial"/>
          <w:b/>
        </w:rPr>
      </w:pPr>
      <w:r>
        <w:rPr>
          <w:rFonts w:ascii="Arial" w:hAnsi="Arial" w:cs="Arial"/>
          <w:b/>
        </w:rPr>
        <w:t>1. Overall Description:</w:t>
      </w:r>
    </w:p>
    <w:p w14:paraId="58C0347D" w14:textId="22C63B35" w:rsidR="00C263E6" w:rsidRDefault="003A1234" w:rsidP="00C263E6">
      <w:pPr>
        <w:rPr>
          <w:rFonts w:ascii="Arial" w:hAnsi="Arial" w:cs="Arial"/>
        </w:rPr>
      </w:pPr>
      <w:r>
        <w:rPr>
          <w:rFonts w:ascii="Arial" w:hAnsi="Arial" w:cs="Arial"/>
        </w:rPr>
        <w:t>RAN4 has further discussed the UE capabilities for simultaneous Tx/Rx for NR CA and NR-DC and has concluded the following additional clarifications can be useful to share with RAN2:</w:t>
      </w:r>
    </w:p>
    <w:p w14:paraId="29DA19F3" w14:textId="77777777" w:rsidR="003A1234" w:rsidRDefault="003A1234" w:rsidP="00C263E6">
      <w:pPr>
        <w:rPr>
          <w:rFonts w:ascii="Arial" w:hAnsi="Arial" w:cs="Arial"/>
        </w:rPr>
      </w:pPr>
    </w:p>
    <w:p w14:paraId="597014A7" w14:textId="0FBA35F2" w:rsidR="003A1234" w:rsidRDefault="003A1234" w:rsidP="003A1234">
      <w:pPr>
        <w:pStyle w:val="B1"/>
        <w:rPr>
          <w:rFonts w:ascii="Arial" w:hAnsi="Arial" w:cs="Arial"/>
        </w:rPr>
      </w:pPr>
      <w:r w:rsidRPr="003A1234">
        <w:rPr>
          <w:rFonts w:ascii="Arial" w:hAnsi="Arial" w:cs="Arial"/>
        </w:rPr>
        <w:t>-</w:t>
      </w:r>
      <w:r w:rsidRPr="003A1234">
        <w:rPr>
          <w:rFonts w:ascii="Arial" w:hAnsi="Arial" w:cs="Arial"/>
        </w:rPr>
        <w:tab/>
        <w:t>If UE does not support simultaneous Tx/Rx for a particular CA configuration, then it cannot support simultaneous Tx/Rx for NR-DC (sync or async)</w:t>
      </w:r>
      <w:r>
        <w:rPr>
          <w:rFonts w:ascii="Arial" w:hAnsi="Arial" w:cs="Arial"/>
        </w:rPr>
        <w:t>.</w:t>
      </w:r>
    </w:p>
    <w:p w14:paraId="52F86E9F" w14:textId="350C8D91" w:rsidR="003A1234" w:rsidRDefault="003A1234" w:rsidP="003A1234">
      <w:pPr>
        <w:pStyle w:val="B1"/>
        <w:rPr>
          <w:rFonts w:ascii="Arial" w:hAnsi="Arial" w:cs="Arial"/>
        </w:rPr>
      </w:pPr>
      <w:r>
        <w:rPr>
          <w:rFonts w:ascii="Arial" w:hAnsi="Arial" w:cs="Arial"/>
        </w:rPr>
        <w:t>-</w:t>
      </w:r>
      <w:r>
        <w:rPr>
          <w:rFonts w:ascii="Arial" w:hAnsi="Arial" w:cs="Arial"/>
        </w:rPr>
        <w:tab/>
      </w:r>
      <w:r w:rsidRPr="003A1234">
        <w:rPr>
          <w:rFonts w:ascii="Arial" w:hAnsi="Arial" w:cs="Arial"/>
        </w:rPr>
        <w:t>If the UE supports simultaneous Tx/Rx for 2 UL CA, then UE also supports simultaneous Tx/Rx for NR-DC (sync and async) with the same bands as the CA configuration</w:t>
      </w:r>
      <w:r>
        <w:rPr>
          <w:rFonts w:ascii="Arial" w:hAnsi="Arial" w:cs="Arial"/>
        </w:rPr>
        <w:t>.</w:t>
      </w:r>
    </w:p>
    <w:p w14:paraId="3D9FC3C7" w14:textId="6AE9988E" w:rsidR="003A1234" w:rsidRDefault="003A1234" w:rsidP="003A1234">
      <w:pPr>
        <w:pStyle w:val="B1"/>
        <w:rPr>
          <w:rFonts w:ascii="Arial" w:hAnsi="Arial" w:cs="Arial"/>
        </w:rPr>
      </w:pPr>
      <w:r>
        <w:rPr>
          <w:rFonts w:ascii="Arial" w:hAnsi="Arial" w:cs="Arial"/>
        </w:rPr>
        <w:t>-</w:t>
      </w:r>
      <w:r>
        <w:rPr>
          <w:rFonts w:ascii="Arial" w:hAnsi="Arial" w:cs="Arial"/>
        </w:rPr>
        <w:tab/>
      </w:r>
      <w:r w:rsidRPr="003A1234">
        <w:rPr>
          <w:rFonts w:ascii="Arial" w:hAnsi="Arial" w:cs="Arial"/>
        </w:rPr>
        <w:t>For CA configurations with 1 UL, simultaneous Tx/Rx support can be dependent on the configured UL band.</w:t>
      </w:r>
    </w:p>
    <w:p w14:paraId="020A7407" w14:textId="6611E464" w:rsidR="003A1234" w:rsidRDefault="003A1234" w:rsidP="00C263E6"/>
    <w:p w14:paraId="79B963C9" w14:textId="77777777" w:rsidR="003A1234" w:rsidRDefault="003A1234" w:rsidP="003A1234">
      <w:pPr>
        <w:spacing w:after="120"/>
        <w:rPr>
          <w:rFonts w:ascii="Arial" w:hAnsi="Arial" w:cs="Arial"/>
          <w:b/>
        </w:rPr>
      </w:pPr>
      <w:r>
        <w:rPr>
          <w:rFonts w:ascii="Arial" w:hAnsi="Arial" w:cs="Arial"/>
          <w:b/>
        </w:rPr>
        <w:lastRenderedPageBreak/>
        <w:t>2. Actions:</w:t>
      </w:r>
    </w:p>
    <w:p w14:paraId="583620B6" w14:textId="77777777" w:rsidR="003A1234" w:rsidRPr="00D3160E" w:rsidRDefault="003A1234" w:rsidP="003A1234">
      <w:pPr>
        <w:spacing w:after="120"/>
        <w:ind w:left="1985" w:hanging="1985"/>
        <w:rPr>
          <w:rFonts w:ascii="Arial" w:hAnsi="Arial" w:cs="Arial"/>
          <w:b/>
        </w:rPr>
      </w:pPr>
      <w:r w:rsidRPr="00D3160E">
        <w:rPr>
          <w:rFonts w:ascii="Arial" w:hAnsi="Arial" w:cs="Arial"/>
        </w:rPr>
        <w:t xml:space="preserve">To </w:t>
      </w:r>
      <w:r>
        <w:rPr>
          <w:rFonts w:ascii="Arial" w:hAnsi="Arial" w:cs="Arial"/>
        </w:rPr>
        <w:t>RAN 2</w:t>
      </w:r>
    </w:p>
    <w:p w14:paraId="246C74FB" w14:textId="77777777" w:rsidR="002D00C7" w:rsidRDefault="003A1234" w:rsidP="002D00C7">
      <w:pPr>
        <w:pStyle w:val="B1"/>
        <w:ind w:left="0" w:firstLine="0"/>
        <w:rPr>
          <w:rFonts w:ascii="Arial" w:hAnsi="Arial" w:cs="Arial"/>
        </w:rPr>
      </w:pPr>
      <w:r w:rsidRPr="00D3160E">
        <w:rPr>
          <w:rFonts w:ascii="Arial" w:hAnsi="Arial" w:cs="Arial"/>
          <w:b/>
        </w:rPr>
        <w:t xml:space="preserve">ACTION: </w:t>
      </w:r>
      <w:r w:rsidRPr="00D3160E">
        <w:rPr>
          <w:rFonts w:ascii="Arial" w:hAnsi="Arial" w:cs="Arial"/>
          <w:b/>
        </w:rPr>
        <w:tab/>
      </w:r>
    </w:p>
    <w:p w14:paraId="26ABE86D" w14:textId="77777777" w:rsidR="002D00C7" w:rsidRPr="003A1234" w:rsidRDefault="002D00C7" w:rsidP="002D00C7">
      <w:pPr>
        <w:pStyle w:val="B1"/>
        <w:ind w:left="0" w:firstLine="0"/>
        <w:rPr>
          <w:rFonts w:ascii="Arial" w:hAnsi="Arial" w:cs="Arial"/>
        </w:rPr>
      </w:pPr>
      <w:r>
        <w:rPr>
          <w:rFonts w:ascii="Arial" w:hAnsi="Arial" w:cs="Arial"/>
        </w:rPr>
        <w:t>RAN4 recommends RAN2 to take the above information and evaluate if the cell-grouping signaling for sync and aysnc NR-DC can be used by the UE for signaling simultaneous Tx/Rx capability assuming that this capability is only applicable to carriers within a cell group.</w:t>
      </w:r>
    </w:p>
    <w:p w14:paraId="2F91C859" w14:textId="0ED9629C" w:rsidR="003A1234" w:rsidRPr="00D3160E" w:rsidRDefault="003A1234" w:rsidP="003A1234">
      <w:pPr>
        <w:spacing w:after="120"/>
        <w:ind w:left="993" w:hanging="993"/>
        <w:rPr>
          <w:rFonts w:ascii="Arial" w:hAnsi="Arial" w:cs="Arial"/>
        </w:rPr>
      </w:pPr>
    </w:p>
    <w:p w14:paraId="0D3993CE" w14:textId="2DED6146" w:rsidR="003A1234" w:rsidRPr="003A1234" w:rsidRDefault="003A1234" w:rsidP="003A1234">
      <w:pPr>
        <w:rPr>
          <w:color w:val="FF0000"/>
        </w:rPr>
      </w:pPr>
      <w:r w:rsidRPr="003A1234">
        <w:rPr>
          <w:color w:val="FF0000"/>
        </w:rPr>
        <w:t>&lt;&lt; end of text proposal &gt;&gt;</w:t>
      </w:r>
    </w:p>
    <w:p w14:paraId="06BFDD32" w14:textId="77777777" w:rsidR="003A1234" w:rsidRDefault="003A1234" w:rsidP="003A1234">
      <w:pPr>
        <w:spacing w:after="120"/>
        <w:ind w:left="993" w:hanging="993"/>
        <w:rPr>
          <w:rFonts w:ascii="Arial" w:hAnsi="Arial" w:cs="Arial"/>
        </w:rPr>
      </w:pPr>
    </w:p>
    <w:p w14:paraId="5773C4D8" w14:textId="77777777" w:rsidR="003A1234" w:rsidRPr="00C263E6" w:rsidRDefault="003A1234" w:rsidP="00C263E6"/>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EBFD" w16cex:dateUtc="2021-01-15T00:12:00Z"/>
  <w16cex:commentExtensible w16cex:durableId="23AAEC56" w16cex:dateUtc="2021-01-15T00:14:00Z"/>
  <w16cex:commentExtensible w16cex:durableId="23AAECC6" w16cex:dateUtc="2021-01-15T00: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EB1BB" w14:textId="77777777" w:rsidR="00972C3F" w:rsidRDefault="00972C3F">
      <w:r>
        <w:separator/>
      </w:r>
    </w:p>
  </w:endnote>
  <w:endnote w:type="continuationSeparator" w:id="0">
    <w:p w14:paraId="376ACB56" w14:textId="77777777" w:rsidR="00972C3F" w:rsidRDefault="0097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81726" w14:textId="77777777" w:rsidR="00972C3F" w:rsidRDefault="00972C3F">
      <w:r>
        <w:separator/>
      </w:r>
    </w:p>
  </w:footnote>
  <w:footnote w:type="continuationSeparator" w:id="0">
    <w:p w14:paraId="4364BA34" w14:textId="77777777" w:rsidR="00972C3F" w:rsidRDefault="0097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FE"/>
    <w:rsid w:val="0000697B"/>
    <w:rsid w:val="00010984"/>
    <w:rsid w:val="00012278"/>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50E1"/>
    <w:rsid w:val="00075367"/>
    <w:rsid w:val="00080512"/>
    <w:rsid w:val="00081986"/>
    <w:rsid w:val="000900A3"/>
    <w:rsid w:val="000A365D"/>
    <w:rsid w:val="000A68F3"/>
    <w:rsid w:val="000A6C58"/>
    <w:rsid w:val="000A7753"/>
    <w:rsid w:val="000B52A6"/>
    <w:rsid w:val="000C3E1F"/>
    <w:rsid w:val="000C47C3"/>
    <w:rsid w:val="000D17EF"/>
    <w:rsid w:val="000D58AB"/>
    <w:rsid w:val="000D76CE"/>
    <w:rsid w:val="000E75BE"/>
    <w:rsid w:val="00103C69"/>
    <w:rsid w:val="00104BC6"/>
    <w:rsid w:val="00107048"/>
    <w:rsid w:val="00107E92"/>
    <w:rsid w:val="001114F7"/>
    <w:rsid w:val="001133A5"/>
    <w:rsid w:val="00114E2C"/>
    <w:rsid w:val="001220CC"/>
    <w:rsid w:val="00133525"/>
    <w:rsid w:val="00136D01"/>
    <w:rsid w:val="001445D7"/>
    <w:rsid w:val="001520EE"/>
    <w:rsid w:val="001541DD"/>
    <w:rsid w:val="001627DE"/>
    <w:rsid w:val="00166C80"/>
    <w:rsid w:val="00167B4B"/>
    <w:rsid w:val="00172B21"/>
    <w:rsid w:val="0018232A"/>
    <w:rsid w:val="00191AFF"/>
    <w:rsid w:val="00191B2A"/>
    <w:rsid w:val="0019224B"/>
    <w:rsid w:val="0019661D"/>
    <w:rsid w:val="00197D2B"/>
    <w:rsid w:val="001A35C9"/>
    <w:rsid w:val="001A4C42"/>
    <w:rsid w:val="001B430B"/>
    <w:rsid w:val="001C21C3"/>
    <w:rsid w:val="001C688A"/>
    <w:rsid w:val="001C79F8"/>
    <w:rsid w:val="001D02C2"/>
    <w:rsid w:val="001D6FAC"/>
    <w:rsid w:val="001E4E5D"/>
    <w:rsid w:val="001F0C1D"/>
    <w:rsid w:val="001F0F72"/>
    <w:rsid w:val="001F1132"/>
    <w:rsid w:val="001F128A"/>
    <w:rsid w:val="001F168B"/>
    <w:rsid w:val="001F52BE"/>
    <w:rsid w:val="001F68C4"/>
    <w:rsid w:val="00221868"/>
    <w:rsid w:val="0022282F"/>
    <w:rsid w:val="00223B85"/>
    <w:rsid w:val="002327A9"/>
    <w:rsid w:val="002347A2"/>
    <w:rsid w:val="00244B0E"/>
    <w:rsid w:val="00245835"/>
    <w:rsid w:val="00247926"/>
    <w:rsid w:val="00250110"/>
    <w:rsid w:val="00251661"/>
    <w:rsid w:val="0025184C"/>
    <w:rsid w:val="00265653"/>
    <w:rsid w:val="00266A12"/>
    <w:rsid w:val="002675F0"/>
    <w:rsid w:val="0027462C"/>
    <w:rsid w:val="002747CF"/>
    <w:rsid w:val="00276EE4"/>
    <w:rsid w:val="00284F86"/>
    <w:rsid w:val="00290446"/>
    <w:rsid w:val="00290BFF"/>
    <w:rsid w:val="00295383"/>
    <w:rsid w:val="00295DB7"/>
    <w:rsid w:val="002A14D6"/>
    <w:rsid w:val="002A6938"/>
    <w:rsid w:val="002B6339"/>
    <w:rsid w:val="002B7CB2"/>
    <w:rsid w:val="002C04C0"/>
    <w:rsid w:val="002C0B6A"/>
    <w:rsid w:val="002D00C7"/>
    <w:rsid w:val="002D0D9B"/>
    <w:rsid w:val="002D2683"/>
    <w:rsid w:val="002E00EE"/>
    <w:rsid w:val="002F6EC7"/>
    <w:rsid w:val="00301F04"/>
    <w:rsid w:val="00314EA5"/>
    <w:rsid w:val="00315619"/>
    <w:rsid w:val="003172DC"/>
    <w:rsid w:val="00330763"/>
    <w:rsid w:val="00337522"/>
    <w:rsid w:val="0034052F"/>
    <w:rsid w:val="00342B76"/>
    <w:rsid w:val="00352736"/>
    <w:rsid w:val="0035462D"/>
    <w:rsid w:val="0035482B"/>
    <w:rsid w:val="00362052"/>
    <w:rsid w:val="00362E0C"/>
    <w:rsid w:val="003765B8"/>
    <w:rsid w:val="0038532B"/>
    <w:rsid w:val="0038713A"/>
    <w:rsid w:val="00396F38"/>
    <w:rsid w:val="003A0483"/>
    <w:rsid w:val="003A1234"/>
    <w:rsid w:val="003A61A9"/>
    <w:rsid w:val="003B316A"/>
    <w:rsid w:val="003C20DE"/>
    <w:rsid w:val="003C3971"/>
    <w:rsid w:val="003C3BBC"/>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3793"/>
    <w:rsid w:val="00445AEA"/>
    <w:rsid w:val="00447588"/>
    <w:rsid w:val="00450415"/>
    <w:rsid w:val="00452D32"/>
    <w:rsid w:val="0045321B"/>
    <w:rsid w:val="00461071"/>
    <w:rsid w:val="004613F4"/>
    <w:rsid w:val="00465AB5"/>
    <w:rsid w:val="004814C2"/>
    <w:rsid w:val="004826A9"/>
    <w:rsid w:val="004927D1"/>
    <w:rsid w:val="004C1601"/>
    <w:rsid w:val="004C1E26"/>
    <w:rsid w:val="004C50BE"/>
    <w:rsid w:val="004D3578"/>
    <w:rsid w:val="004D6174"/>
    <w:rsid w:val="004D650E"/>
    <w:rsid w:val="004E213A"/>
    <w:rsid w:val="004E4063"/>
    <w:rsid w:val="004F0988"/>
    <w:rsid w:val="004F0BEE"/>
    <w:rsid w:val="004F3340"/>
    <w:rsid w:val="004F3E3D"/>
    <w:rsid w:val="004F4BA2"/>
    <w:rsid w:val="004F6023"/>
    <w:rsid w:val="005217BD"/>
    <w:rsid w:val="005310AD"/>
    <w:rsid w:val="0053388B"/>
    <w:rsid w:val="00534086"/>
    <w:rsid w:val="00535773"/>
    <w:rsid w:val="00540433"/>
    <w:rsid w:val="00543C32"/>
    <w:rsid w:val="00543E6C"/>
    <w:rsid w:val="0055246F"/>
    <w:rsid w:val="00565087"/>
    <w:rsid w:val="00572E14"/>
    <w:rsid w:val="005738D7"/>
    <w:rsid w:val="00575F62"/>
    <w:rsid w:val="00582F56"/>
    <w:rsid w:val="005875BC"/>
    <w:rsid w:val="00595485"/>
    <w:rsid w:val="00596902"/>
    <w:rsid w:val="005973BE"/>
    <w:rsid w:val="005A5986"/>
    <w:rsid w:val="005C78F4"/>
    <w:rsid w:val="005D2E01"/>
    <w:rsid w:val="005D32B4"/>
    <w:rsid w:val="005D7526"/>
    <w:rsid w:val="005E69AE"/>
    <w:rsid w:val="005F1FFE"/>
    <w:rsid w:val="005F426D"/>
    <w:rsid w:val="005F42E3"/>
    <w:rsid w:val="00601C7E"/>
    <w:rsid w:val="00602AEA"/>
    <w:rsid w:val="006042D8"/>
    <w:rsid w:val="00607E3C"/>
    <w:rsid w:val="00612B14"/>
    <w:rsid w:val="00614FDF"/>
    <w:rsid w:val="00617EE1"/>
    <w:rsid w:val="00621171"/>
    <w:rsid w:val="006246A7"/>
    <w:rsid w:val="0062595A"/>
    <w:rsid w:val="006321AD"/>
    <w:rsid w:val="00632D3B"/>
    <w:rsid w:val="0063543D"/>
    <w:rsid w:val="00640B80"/>
    <w:rsid w:val="00644D15"/>
    <w:rsid w:val="00647114"/>
    <w:rsid w:val="00654AC5"/>
    <w:rsid w:val="0068172C"/>
    <w:rsid w:val="006A0FE3"/>
    <w:rsid w:val="006A323F"/>
    <w:rsid w:val="006A796F"/>
    <w:rsid w:val="006B30D0"/>
    <w:rsid w:val="006B35E3"/>
    <w:rsid w:val="006B444A"/>
    <w:rsid w:val="006B6265"/>
    <w:rsid w:val="006B7ADE"/>
    <w:rsid w:val="006C3B9C"/>
    <w:rsid w:val="006C3D95"/>
    <w:rsid w:val="006E49E6"/>
    <w:rsid w:val="006E5C86"/>
    <w:rsid w:val="006F1F0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801906"/>
    <w:rsid w:val="008028A4"/>
    <w:rsid w:val="00802CAA"/>
    <w:rsid w:val="008133D7"/>
    <w:rsid w:val="00820B25"/>
    <w:rsid w:val="00821380"/>
    <w:rsid w:val="00830747"/>
    <w:rsid w:val="0084594B"/>
    <w:rsid w:val="00846EB2"/>
    <w:rsid w:val="0085728A"/>
    <w:rsid w:val="008624E8"/>
    <w:rsid w:val="00864F5A"/>
    <w:rsid w:val="00866F8F"/>
    <w:rsid w:val="008768CA"/>
    <w:rsid w:val="008825FE"/>
    <w:rsid w:val="00887C25"/>
    <w:rsid w:val="0089068C"/>
    <w:rsid w:val="00896B8B"/>
    <w:rsid w:val="008B7530"/>
    <w:rsid w:val="008B78D0"/>
    <w:rsid w:val="008C384C"/>
    <w:rsid w:val="008E1B48"/>
    <w:rsid w:val="008E7986"/>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529CA"/>
    <w:rsid w:val="00972C3F"/>
    <w:rsid w:val="00976396"/>
    <w:rsid w:val="009844CB"/>
    <w:rsid w:val="009A7F0A"/>
    <w:rsid w:val="009D0E1E"/>
    <w:rsid w:val="009D1606"/>
    <w:rsid w:val="009F1B1C"/>
    <w:rsid w:val="009F37B7"/>
    <w:rsid w:val="009F5E43"/>
    <w:rsid w:val="00A01249"/>
    <w:rsid w:val="00A10F02"/>
    <w:rsid w:val="00A13331"/>
    <w:rsid w:val="00A164B4"/>
    <w:rsid w:val="00A201FB"/>
    <w:rsid w:val="00A202BF"/>
    <w:rsid w:val="00A20351"/>
    <w:rsid w:val="00A218EA"/>
    <w:rsid w:val="00A26956"/>
    <w:rsid w:val="00A27650"/>
    <w:rsid w:val="00A3170D"/>
    <w:rsid w:val="00A31C49"/>
    <w:rsid w:val="00A32D92"/>
    <w:rsid w:val="00A32F65"/>
    <w:rsid w:val="00A43061"/>
    <w:rsid w:val="00A5038C"/>
    <w:rsid w:val="00A53724"/>
    <w:rsid w:val="00A602BD"/>
    <w:rsid w:val="00A61773"/>
    <w:rsid w:val="00A676E9"/>
    <w:rsid w:val="00A72CC5"/>
    <w:rsid w:val="00A73129"/>
    <w:rsid w:val="00A776ED"/>
    <w:rsid w:val="00A81F5A"/>
    <w:rsid w:val="00A82346"/>
    <w:rsid w:val="00A91F5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6199A"/>
    <w:rsid w:val="00B65CD6"/>
    <w:rsid w:val="00B76E61"/>
    <w:rsid w:val="00B8624F"/>
    <w:rsid w:val="00B93086"/>
    <w:rsid w:val="00B96EEA"/>
    <w:rsid w:val="00BA19ED"/>
    <w:rsid w:val="00BA300B"/>
    <w:rsid w:val="00BA4B8D"/>
    <w:rsid w:val="00BB092B"/>
    <w:rsid w:val="00BB7BE7"/>
    <w:rsid w:val="00BC0F7D"/>
    <w:rsid w:val="00BC7FA1"/>
    <w:rsid w:val="00BD0602"/>
    <w:rsid w:val="00BD513C"/>
    <w:rsid w:val="00BD5E10"/>
    <w:rsid w:val="00BE3255"/>
    <w:rsid w:val="00BE3EBF"/>
    <w:rsid w:val="00BF128E"/>
    <w:rsid w:val="00BF5647"/>
    <w:rsid w:val="00C00A12"/>
    <w:rsid w:val="00C0300E"/>
    <w:rsid w:val="00C10623"/>
    <w:rsid w:val="00C11577"/>
    <w:rsid w:val="00C1496A"/>
    <w:rsid w:val="00C166C7"/>
    <w:rsid w:val="00C2086E"/>
    <w:rsid w:val="00C263E6"/>
    <w:rsid w:val="00C311E4"/>
    <w:rsid w:val="00C33079"/>
    <w:rsid w:val="00C3536D"/>
    <w:rsid w:val="00C37672"/>
    <w:rsid w:val="00C45231"/>
    <w:rsid w:val="00C56B0D"/>
    <w:rsid w:val="00C616B8"/>
    <w:rsid w:val="00C61F87"/>
    <w:rsid w:val="00C64F89"/>
    <w:rsid w:val="00C72833"/>
    <w:rsid w:val="00C72A0B"/>
    <w:rsid w:val="00C76940"/>
    <w:rsid w:val="00C77EA5"/>
    <w:rsid w:val="00C80F1D"/>
    <w:rsid w:val="00C91EF9"/>
    <w:rsid w:val="00C93F40"/>
    <w:rsid w:val="00CA0DA2"/>
    <w:rsid w:val="00CA3D0C"/>
    <w:rsid w:val="00CA5750"/>
    <w:rsid w:val="00CA6F77"/>
    <w:rsid w:val="00CC0D6A"/>
    <w:rsid w:val="00CD0C7C"/>
    <w:rsid w:val="00CD47D7"/>
    <w:rsid w:val="00CD5FA3"/>
    <w:rsid w:val="00CD7ECA"/>
    <w:rsid w:val="00CE1377"/>
    <w:rsid w:val="00CE2522"/>
    <w:rsid w:val="00CE67B2"/>
    <w:rsid w:val="00CF0667"/>
    <w:rsid w:val="00CF20E3"/>
    <w:rsid w:val="00CF42E1"/>
    <w:rsid w:val="00D01E09"/>
    <w:rsid w:val="00D13932"/>
    <w:rsid w:val="00D2126E"/>
    <w:rsid w:val="00D264A8"/>
    <w:rsid w:val="00D305D8"/>
    <w:rsid w:val="00D309CC"/>
    <w:rsid w:val="00D32F03"/>
    <w:rsid w:val="00D336EF"/>
    <w:rsid w:val="00D44418"/>
    <w:rsid w:val="00D46431"/>
    <w:rsid w:val="00D470E6"/>
    <w:rsid w:val="00D56A52"/>
    <w:rsid w:val="00D57972"/>
    <w:rsid w:val="00D630EC"/>
    <w:rsid w:val="00D65D0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5FEC"/>
    <w:rsid w:val="00E16509"/>
    <w:rsid w:val="00E20C1E"/>
    <w:rsid w:val="00E22C63"/>
    <w:rsid w:val="00E25959"/>
    <w:rsid w:val="00E25B0D"/>
    <w:rsid w:val="00E3507C"/>
    <w:rsid w:val="00E441B7"/>
    <w:rsid w:val="00E44582"/>
    <w:rsid w:val="00E52814"/>
    <w:rsid w:val="00E55017"/>
    <w:rsid w:val="00E60B57"/>
    <w:rsid w:val="00E70A5F"/>
    <w:rsid w:val="00E72324"/>
    <w:rsid w:val="00E72ABE"/>
    <w:rsid w:val="00E77645"/>
    <w:rsid w:val="00E92620"/>
    <w:rsid w:val="00E92F3E"/>
    <w:rsid w:val="00E94A6D"/>
    <w:rsid w:val="00E95242"/>
    <w:rsid w:val="00E963AF"/>
    <w:rsid w:val="00EB1D71"/>
    <w:rsid w:val="00EB3AE6"/>
    <w:rsid w:val="00EB51C6"/>
    <w:rsid w:val="00EB625D"/>
    <w:rsid w:val="00EC2476"/>
    <w:rsid w:val="00EC4A25"/>
    <w:rsid w:val="00EC523E"/>
    <w:rsid w:val="00EC66DA"/>
    <w:rsid w:val="00EC6DEF"/>
    <w:rsid w:val="00ED57CE"/>
    <w:rsid w:val="00EE005C"/>
    <w:rsid w:val="00EE5AA7"/>
    <w:rsid w:val="00EE696A"/>
    <w:rsid w:val="00EF0368"/>
    <w:rsid w:val="00EF084E"/>
    <w:rsid w:val="00F025A2"/>
    <w:rsid w:val="00F04712"/>
    <w:rsid w:val="00F1197C"/>
    <w:rsid w:val="00F21311"/>
    <w:rsid w:val="00F2275C"/>
    <w:rsid w:val="00F22A0A"/>
    <w:rsid w:val="00F22EC7"/>
    <w:rsid w:val="00F25B0A"/>
    <w:rsid w:val="00F3058B"/>
    <w:rsid w:val="00F3112C"/>
    <w:rsid w:val="00F325C8"/>
    <w:rsid w:val="00F37886"/>
    <w:rsid w:val="00F412EA"/>
    <w:rsid w:val="00F42BC6"/>
    <w:rsid w:val="00F45F2C"/>
    <w:rsid w:val="00F62AEB"/>
    <w:rsid w:val="00F64664"/>
    <w:rsid w:val="00F653B8"/>
    <w:rsid w:val="00F6691C"/>
    <w:rsid w:val="00F703CE"/>
    <w:rsid w:val="00F70647"/>
    <w:rsid w:val="00F731CE"/>
    <w:rsid w:val="00F83FE1"/>
    <w:rsid w:val="00FA1266"/>
    <w:rsid w:val="00FA47C1"/>
    <w:rsid w:val="00FA5758"/>
    <w:rsid w:val="00FA7E1D"/>
    <w:rsid w:val="00FB140E"/>
    <w:rsid w:val="00FB4094"/>
    <w:rsid w:val="00FB7E83"/>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A4375-1772-A04D-B617-D3705DAE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4</Pages>
  <Words>1301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11</cp:revision>
  <cp:lastPrinted>2019-02-25T14:05:00Z</cp:lastPrinted>
  <dcterms:created xsi:type="dcterms:W3CDTF">2021-01-15T00:22:00Z</dcterms:created>
  <dcterms:modified xsi:type="dcterms:W3CDTF">2021-01-15T22:28:00Z</dcterms:modified>
  <cp:category/>
</cp:coreProperties>
</file>